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DtFrJWVorRV</w:t>
      </w:r>
    </w:p>
    <w:p>
      <w:r>
        <w:rPr>
          <w:color w:val="555555"/>
          <w:sz w:val="18"/>
        </w:rPr>
        <w:t xml:space="preserve">Verordnung über die Gewährung von Vorrechten und Immunitäten an das Deutsch-Französische Jugendwerk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4 des Gesetzes vom 22. Juni 1954 auch im Land Berlin.</w:t>
      </w:r>
    </w:p>
    <w:p>
      <w:r>
        <w:rPr>
          <w:color w:val="555555"/>
          <w:sz w:val="17"/>
        </w:rPr>
        <w:t xml:space="preserve">Zitiervorschlag: § 3 DtFrJWVorRV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https://recht.nulegal.eu/gesetze/DtFrJWVorRV/3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