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DrugCheckVO NRW (Nordrhein-Westfalen) — Umgang mit zu untersuchenden Proben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untersuchende Proben sind den vom Nutzerkreis zum Verbrauch mitgeführten Betäubungsmitteln zu entnehmen.</w:t>
      </w:r>
    </w:p>
    <w:p>
      <w:r>
        <w:t xml:space="preserve">(2) Zur Durchführung des Drug-Checkings sind Analysemethoden zu nutzen,</w:t>
      </w:r>
    </w:p>
    <w:p>
      <w:r>
        <w:t xml:space="preserve">1. die den direkten Umgang mit zu untersuchenden Proben durch die sachkundige Person, das persönlich zuverlässige Personal oder weiteres Personal nicht erforderlich machen und</w:t>
      </w:r>
    </w:p>
    <w:p>
      <w:r>
        <w:t xml:space="preserve">2. die zur Vernichtung der zu untersuchenden Probe führen.</w:t>
      </w:r>
    </w:p>
    <w:p>
      <w:r>
        <w:t xml:space="preserve">(3) Die Verwahrung oder der Transport von zu untersuchenden Proben oder zum Verbrauch mitgeführten Betäubungsmitteln durch die sachkundige Person, durch das persönlich zuverlässige Personal oder durch weiteres Personal ist untersagt.</w:t>
      </w:r>
    </w:p>
    <w:p>
      <w:r>
        <w:t xml:space="preserve">(4) Wird eine Analysemethode genutzt, die keine Probennahme erfordert, sind die Vorgaben der Absätze 2 und 3 einzuhalten.</w:t>
      </w:r>
    </w:p>
    <w:p>
      <w:r>
        <w:t xml:space="preserve">(5) Im Falle von Absatz 2 Nummer 2 ist die sachgerechte Entsorgung der Testmaterialien sicherzustellen.</w:t>
      </w:r>
    </w:p>
    <w:p>
      <w:r>
        <w:rPr>
          <w:color w:val="555555"/>
          <w:sz w:val="17"/>
        </w:rPr>
        <w:t xml:space="preserve">Zitiervorschlag: § 8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