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DrugCheckVO NRW (Nordrhein-Westfalen) — Inkrafttreten, Außerkrafttreten</w:t>
      </w:r>
    </w:p>
    <w:p>
      <w:r>
        <w:rPr>
          <w:color w:val="555555"/>
          <w:sz w:val="18"/>
        </w:rPr>
        <w:t xml:space="preserve">Drug-Checking-Verordnung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mit Ablauf des 31. Dezember 2035 außer Kraft.</w:t>
      </w:r>
    </w:p>
    <w:p>
      <w:r>
        <w:rPr>
          <w:color w:val="555555"/>
          <w:sz w:val="17"/>
        </w:rPr>
        <w:t xml:space="preserve">Zitiervorschlag: § 15 DrugCheckVO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https://recht.nulegal.eu/gesetze/DrugCheckVO%20NRW/15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