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DruckerAusbV 2011 — Zusatzqualifikation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im Rahmen der Berufsausbildung nicht gewählte Wahlqualifikation nach § 4 Absatz 2 Abschnitt B Nummer 2 kann als Zusatzqualifikation vermittelt werden.</w:t>
      </w:r>
    </w:p>
    <w:p>
      <w:r>
        <w:t xml:space="preserve">(2) Für die Vermittlung der Zusatzqualifikation gilt die in der Anlage Abschnitt B Nummer 2 enthaltene sachliche Gliederung entsprechend.</w:t>
      </w:r>
    </w:p>
    <w:p>
      <w:r>
        <w:rPr>
          <w:color w:val="555555"/>
          <w:sz w:val="17"/>
        </w:rPr>
        <w:t xml:space="preserve">Zitiervorschlag: § 9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