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DruckerAusbV 2011 — Durchführung der Berufsausbildung</w:t>
      </w:r>
    </w:p>
    <w:p>
      <w:r>
        <w:rPr>
          <w:color w:val="555555"/>
          <w:sz w:val="18"/>
        </w:rPr>
        <w:t xml:space="preserve">Drucker-Ausbildungsverordnung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des § 1 Absatz 3 des Berufsbildungsgesetzes befähigt werden, die insbesondere selbstständiges Planen, Durchführen und Kontrollieren einschließt. Die in Satz 1 beschriebene Befähigung ist auch in den Prüfungen nach den §§ 6 und 7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5 DruckerAusbV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https://recht.nulegal.eu/gesetze/DruckerAusbV%202011/5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