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DruckMstrV — Prüfung der fachtheoretischen Kenntnisse (Teil II)</w:t>
      </w:r>
    </w:p>
    <w:p>
      <w:r>
        <w:rPr>
          <w:color w:val="555555"/>
          <w:sz w:val="18"/>
        </w:rPr>
        <w:t xml:space="preserve">Druckermeisterverordnung</w:t>
      </w:r>
    </w:p>
    <w:p>
      <w:r>
        <w:rPr>
          <w:color w:val="555555"/>
          <w:sz w:val="18"/>
        </w:rPr>
        <w:t xml:space="preserve">Stand: 10.06.2019 (konsolidierte Textfassung, kein amtliches Inkrafttretensdatum)</w:t>
      </w:r>
    </w:p>
    <w:p>
      <w:r>
        <w:t xml:space="preserve">(1) In Teil II sind Kenntnisse in den folgenden fünf Prüfungsfächern nachzuweisen:</w:t>
      </w:r>
    </w:p>
    <w:p>
      <w:pPr>
        <w:ind w:left="420"/>
      </w:pPr>
      <w:r>
        <w:t xml:space="preserve">1. Technische Mathematik:</w:t>
      </w:r>
    </w:p>
    <w:p>
      <w:pPr>
        <w:ind w:left="780"/>
      </w:pPr>
      <w:r>
        <w:t xml:space="preserve">a) Umrechnung von metrischen ins typografische Maßsystem und umgekehrt,</w:t>
      </w:r>
    </w:p>
    <w:p>
      <w:pPr>
        <w:ind w:left="780"/>
      </w:pPr>
      <w:r>
        <w:t xml:space="preserve">b) Satzspiegelberechnung einschließlich Vergrößern und Verkleinern,</w:t>
      </w:r>
    </w:p>
    <w:p>
      <w:pPr>
        <w:ind w:left="780"/>
      </w:pPr>
      <w:r>
        <w:t xml:space="preserve">c) Papierbedarfs-, Nutzen- und Manuskriptberechnung,</w:t>
      </w:r>
    </w:p>
    <w:p>
      <w:pPr>
        <w:ind w:left="780"/>
      </w:pPr>
      <w:r>
        <w:t xml:space="preserve">d) Farbverbrauchsberechnung,</w:t>
      </w:r>
    </w:p>
    <w:p>
      <w:pPr>
        <w:ind w:left="780"/>
      </w:pPr>
      <w:r>
        <w:t xml:space="preserve">e) Lohn- und Arbeitszeitberechnung;</w:t>
      </w:r>
    </w:p>
    <w:p>
      <w:pPr>
        <w:ind w:left="420"/>
      </w:pPr>
      <w:r>
        <w:t xml:space="preserve">2. Fachtechnologie:</w:t>
      </w:r>
    </w:p>
    <w:p>
      <w:pPr>
        <w:ind w:left="780"/>
      </w:pPr>
      <w:r>
        <w:t xml:space="preserve">a) Druckverfahren,</w:t>
      </w:r>
    </w:p>
    <w:p>
      <w:pPr>
        <w:ind w:left="780"/>
      </w:pPr>
      <w:r>
        <w:t xml:space="preserve">b) Druckmaschinensysteme,</w:t>
      </w:r>
    </w:p>
    <w:p>
      <w:pPr>
        <w:ind w:left="780"/>
      </w:pPr>
      <w:r>
        <w:t xml:space="preserve">c) Satzherstellung,</w:t>
      </w:r>
    </w:p>
    <w:p>
      <w:pPr>
        <w:ind w:left="780"/>
      </w:pPr>
      <w:r>
        <w:t xml:space="preserve">d) Ausschießen,</w:t>
      </w:r>
    </w:p>
    <w:p>
      <w:pPr>
        <w:ind w:left="780"/>
      </w:pPr>
      <w:r>
        <w:t xml:space="preserve">e) Herstellung von Originalen,</w:t>
      </w:r>
    </w:p>
    <w:p>
      <w:pPr>
        <w:ind w:left="780"/>
      </w:pPr>
      <w:r>
        <w:t xml:space="preserve">f) Herstellung von Reproduktionen, Filmmontagen und Druckplatten,</w:t>
      </w:r>
    </w:p>
    <w:p>
      <w:pPr>
        <w:ind w:left="780"/>
      </w:pPr>
      <w:r>
        <w:t xml:space="preserve">g) Physik und Chemie des Drucks,</w:t>
      </w:r>
    </w:p>
    <w:p>
      <w:pPr>
        <w:ind w:left="780"/>
      </w:pPr>
      <w:r>
        <w:t xml:space="preserve">h) Besonderheiten der Herstellung von Formularsätzen,</w:t>
      </w:r>
    </w:p>
    <w:p>
      <w:pPr>
        <w:ind w:left="780"/>
      </w:pPr>
      <w:r>
        <w:t xml:space="preserve">i) Weiterverarbeitung der Druck-Erzeugnisse,</w:t>
      </w:r>
    </w:p>
    <w:p>
      <w:pPr>
        <w:ind w:left="780"/>
      </w:pPr>
      <w:r>
        <w:t xml:space="preserve">k) Farbenlehre,</w:t>
      </w:r>
    </w:p>
    <w:p>
      <w:pPr>
        <w:ind w:left="780"/>
      </w:pPr>
      <w:r>
        <w:t xml:space="preserve">l) berufsbezogene DIN-Normen,</w:t>
      </w:r>
    </w:p>
    <w:p>
      <w:pPr>
        <w:ind w:left="780"/>
      </w:pPr>
      <w:r>
        <w:t xml:space="preserve">m) Qualitätskontrolle,</w:t>
      </w:r>
    </w:p>
    <w:p>
      <w:pPr>
        <w:ind w:left="780"/>
      </w:pPr>
      <w:r>
        <w:t xml:space="preserve">n) technische Hilfsmittel für die Qualitätskontrolle,</w:t>
      </w:r>
    </w:p>
    <w:p>
      <w:pPr>
        <w:ind w:left="780"/>
      </w:pPr>
      <w:r>
        <w:t xml:space="preserve">o) Arbeitsschutz und Unfallverhütung;</w:t>
      </w:r>
    </w:p>
    <w:p>
      <w:pPr>
        <w:ind w:left="420"/>
      </w:pPr>
      <w:r>
        <w:t xml:space="preserve">3. Werk- und Hilfsstoffkunde:</w:t>
      </w:r>
    </w:p>
    <w:p>
      <w:pPr>
        <w:ind w:left="780"/>
      </w:pPr>
      <w:r>
        <w:t xml:space="preserve">a) Arten, Eigenschaften, Bezeichnung, Verwendung und Verarbeitung der Bedruckstoffe,</w:t>
      </w:r>
    </w:p>
    <w:p>
      <w:pPr>
        <w:ind w:left="780"/>
      </w:pPr>
      <w:r>
        <w:t xml:space="preserve">b) Arten, Eigenschaften, Bezeichnung und Verwendung der Druckfarben und Druckhilfsmittel,</w:t>
      </w:r>
    </w:p>
    <w:p>
      <w:pPr>
        <w:ind w:left="780"/>
      </w:pPr>
      <w:r>
        <w:t xml:space="preserve">c) Arten, Eigenschaften, Bezeichnung und Verwendung der Reprofilme und Druckplatten,</w:t>
      </w:r>
    </w:p>
    <w:p>
      <w:pPr>
        <w:ind w:left="780"/>
      </w:pPr>
      <w:r>
        <w:t xml:space="preserve">d) Papierherstellung,</w:t>
      </w:r>
    </w:p>
    <w:p>
      <w:pPr>
        <w:ind w:left="780"/>
      </w:pPr>
      <w:r>
        <w:t xml:space="preserve">e) Druckfarbenherstellung;</w:t>
      </w:r>
    </w:p>
    <w:p>
      <w:pPr>
        <w:ind w:left="420"/>
      </w:pPr>
      <w:r>
        <w:t xml:space="preserve">4. Diktat:</w:t>
      </w:r>
    </w:p>
    <w:p>
      <w:pPr>
        <w:ind w:left="780"/>
      </w:pPr>
      <w:r>
        <w:t xml:space="preserve">a) Schreiben eines Diktats,</w:t>
      </w:r>
    </w:p>
    <w:p>
      <w:pPr>
        <w:ind w:left="780"/>
      </w:pPr>
      <w:r>
        <w:t xml:space="preserve">b) Korrekturlesen einschließlich Angabe der Korrekturzeichen nach DIN 16511;</w:t>
      </w:r>
    </w:p>
    <w:p>
      <w:pPr>
        <w:ind w:left="420"/>
      </w:pPr>
      <w:r>
        <w:t xml:space="preserve">5. Kalkulation:Kostenermittlung mit allen für die Preisbildung wesentlichen Faktoren einschließlich der Berechnung für die Angebots- und die Nachkalkulation.</w:t>
      </w:r>
    </w:p>
    <w:p>
      <w:r>
        <w:t xml:space="preserve">(2) Die Prüfung ist schriftlich und mündlich durchzuführen.</w:t>
      </w:r>
    </w:p>
    <w:p>
      <w:r>
        <w:t xml:space="preserve">(3) Die schriftliche Prüfung soll insgesamt nicht länger als 18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jeweils ausreichende Leistungen in den Prüfungsfächern nach Absatz 1 Nr. 1, 2, 3 und 5.</w:t>
      </w:r>
    </w:p>
    <w:p>
      <w:r>
        <w:rPr>
          <w:color w:val="555555"/>
          <w:sz w:val="17"/>
        </w:rPr>
        <w:t xml:space="preserve">Zitiervorschlag: § 5 DruckMstrV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https://recht.nulegal.eu/gesetze/DruckMstrV/5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DruckMstrV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