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DruckMstrV — Meisterprüfungsarbeit</w:t>
      </w:r>
    </w:p>
    <w:p>
      <w:r>
        <w:rPr>
          <w:color w:val="555555"/>
          <w:sz w:val="18"/>
        </w:rPr>
        <w:t xml:space="preserve">Druckermeisterverordnung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Meisterprüfungsarbeit kommt insbesondere nachstehende Arbeit in Betracht: Anfertigen eines Druck-Erzeugnisses im Format DIN A2, bestehend aus vier Seiten DIN A4 Text und Bilder, davon zwei Seiten mehrfarbig und zwei Seiten einfarbig.</w:t>
      </w:r>
    </w:p>
    <w:p>
      <w:r>
        <w:t xml:space="preserve">(2) Mit der Meisterprüfungsarbeit sind abzuliefern: 15 Fortdruckbogen von jeder Farbe, 15 Fortdruckbogen vom Zusammendruck, Andruckskala, Standbogen und, soweit erforderlich, Platten oder Montagen.</w:t>
      </w:r>
    </w:p>
    <w:p>
      <w:r>
        <w:rPr>
          <w:color w:val="555555"/>
          <w:sz w:val="17"/>
        </w:rPr>
        <w:t xml:space="preserve">Zitiervorschlag: § 3 DruckMstrV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https://recht.nulegal.eu/gesetze/DruckMstrV/3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