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DrittelbG — Zusammensetzung</w:t>
      </w:r>
    </w:p>
    <w:p>
      <w:r>
        <w:rPr>
          <w:color w:val="555555"/>
          <w:sz w:val="18"/>
        </w:rPr>
        <w:t xml:space="preserve">Drittelbeteiligungsgesetz</w:t>
      </w:r>
    </w:p>
    <w:p>
      <w:r>
        <w:rPr>
          <w:color w:val="555555"/>
          <w:sz w:val="18"/>
        </w:rPr>
        <w:t xml:space="preserve">Stand: 12.08.2021 (konsolidierte Textfassung, kein amtliches Inkrafttretensdatum)</w:t>
      </w:r>
    </w:p>
    <w:p>
      <w:r>
        <w:t xml:space="preserve">(1) Der Aufsichtsrat eines in § 1 Abs. 1 bezeichneten Unternehmens muss zu einem Drittel aus Arbeitnehmervertretern bestehen.</w:t>
      </w:r>
    </w:p>
    <w:p>
      <w:r>
        <w:t xml:space="preserve">(2) Ist ein Aufsichtsratsmitglied der Arbeitnehmer oder sind zwei Aufsichtsratsmitglieder der Arbeitnehmer zu wählen, so müssen diese als Arbeitnehmer im Unternehmen beschäftigt sein. Sind mehr als zwei Aufsichtsratsmitglieder der Arbeitnehmer zu wählen, so müssen mindestens zwei Aufsichtsratsmitglieder als Arbeitnehmer im Unternehmen beschäftigt sein.</w:t>
      </w:r>
    </w:p>
    <w:p>
      <w:r>
        <w:t xml:space="preserve">(3) Die Aufsichtsratsmitglieder der Arbeitnehmer, die Arbeitnehmer des Unternehmens sind, müssen das 18. Lebensjahr vollendet haben und ein Jahr dem Unternehmen angehören. Auf die einjährige Unternehmensangehörigkeit werden Zeiten der Angehörigkeit zu einem anderen Unternehmen, dessen Arbeitnehmer nach diesem Gesetz an der Wahl von Aufsichtsratsmitgliedern des Unternehmens teilnehmen, angerechnet. Diese Zeiten müssen unmittelbar vor dem Zeitpunkt liegen, ab dem die Arbeitnehmer zur Wahl von Aufsichtsratsmitgliedern des Unternehmens berechtigt sind. Die weiteren Wählbarkeitsvoraussetzungen des § 8 Abs. 1 des Betriebsverfassungsgesetzes müssen erfüllt sein.</w:t>
      </w:r>
    </w:p>
    <w:p>
      <w:r>
        <w:t xml:space="preserve">(4) Unter den Aufsichtsratsmitgliedern der Arbeitnehmer sollen Frauen und Männer entsprechend ihrem zahlenmäßigen Verhältnis im Unternehmen vertreten sein.</w:t>
      </w:r>
    </w:p>
    <w:p>
      <w:r>
        <w:t xml:space="preserve">(5) Unter den Aufsichtsratsmitgliedern der Arbeitnehmer eines in § 1 Absatz 1 Nummer 1 und 3 bezeichneten Unternehmens mit Mehrheitsbeteiligung des Bundes im Sinne des § 393a Absatz 1 des Aktiengesetzes oder des § 77a Absatz 1 des Gesetzes betreffend die Gesellschaften mit beschränkter Haftung müssen im Fall der Getrennterfüllung entsprechend § 96 Absatz 2 Satz 3 des Aktiengesetzes Frauen und Männer jeweils mit einem Anteil von mindestens 30 Prozent vertreten sein.</w:t>
      </w:r>
    </w:p>
    <w:p>
      <w:r>
        <w:rPr>
          <w:color w:val="555555"/>
          <w:sz w:val="17"/>
        </w:rPr>
        <w:t xml:space="preserve">Zitiervorschlag: § 4 DrittelbG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https://recht.nulegal.eu/gesetze/DrittelbG/4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