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DrechslAusbV — Ausbildungsplan</w:t>
      </w:r>
    </w:p>
    <w:p>
      <w:r>
        <w:rPr>
          <w:color w:val="555555"/>
          <w:sz w:val="18"/>
        </w:rPr>
        <w:t xml:space="preserve">Drechsler-Ausbildungsverordnung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Ausbildende hat unter Zugrundelegung des Ausbildungsrahmenplanes für den Auszubildenden einen Ausbildungsplan zu erstellen.</w:t>
      </w:r>
    </w:p>
    <w:p>
      <w:r>
        <w:rPr>
          <w:color w:val="555555"/>
          <w:sz w:val="17"/>
        </w:rPr>
        <w:t xml:space="preserve">Zitiervorschlag: § 5 DrechslAusbV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https://recht.nulegal.eu/gesetze/DrechslAusbV/5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