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DlStatG — Übermittlungsregelung</w:t>
      </w:r>
    </w:p>
    <w:p>
      <w:r>
        <w:rPr>
          <w:color w:val="555555"/>
          <w:sz w:val="18"/>
        </w:rPr>
        <w:t xml:space="preserve">Dienstleistungsstatistikgesetz</w:t>
      </w:r>
    </w:p>
    <w:p>
      <w:r>
        <w:rPr>
          <w:color w:val="555555"/>
          <w:sz w:val="18"/>
        </w:rPr>
        <w:t xml:space="preserve">Historische Fassung: Stand 10.06.2019 bis 04.03.2021. Dies ist nicht die aktuelle Fassung.</w:t>
      </w:r>
    </w:p>
    <w:p>
      <w:r>
        <w:t xml:space="preserve">An die obersten Bundes- und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rPr>
          <w:color w:val="555555"/>
          <w:sz w:val="17"/>
        </w:rPr>
        <w:t xml:space="preserve">Zitiervorschlag: § 6 DlStatG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