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DlStatG — Zweck, Umfang</w:t>
      </w:r>
    </w:p>
    <w:p>
      <w:r>
        <w:rPr>
          <w:color w:val="555555"/>
          <w:sz w:val="18"/>
        </w:rPr>
        <w:t xml:space="preserve">Dienstleistungsstatistikgesetz</w:t>
      </w:r>
    </w:p>
    <w:p>
      <w:r>
        <w:rPr>
          <w:color w:val="555555"/>
          <w:sz w:val="18"/>
        </w:rPr>
        <w:t xml:space="preserve">Historische Fassung: Stand 10.06.2019 bis 04.03.2021. Dies ist nicht die aktuelle Fassung.</w:t>
      </w:r>
    </w:p>
    <w:p>
      <w:r>
        <w:t xml:space="preserve">(1) Zur Darstellung der Entwicklung der wirtschaftlichen Tätigkeit im Dienstleistungsbereich werden statistische Erhebungen als Bundesstatistik durchgeführt.</w:t>
      </w:r>
    </w:p>
    <w:p>
      <w:r>
        <w:t xml:space="preserve">(2) Die Statistik umfasst jährliche Erhebungen, die als Stichprobe bei höchstens 15 Prozent aller Erhebungseinheiten nach § 2 Abs. 2 durchgeführt werden. Die Erhebungseinheiten werden nach mathematisch-statistischen Verfahren ausgewählt.</w:t>
      </w:r>
    </w:p>
    <w:p>
      <w:r>
        <w:rPr>
          <w:color w:val="555555"/>
          <w:sz w:val="17"/>
        </w:rPr>
        <w:t xml:space="preserve">Zitiervorschlag: § 1 DlStatG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https://recht.nulegal.eu/gesetze/DlStatG/1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