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DisUV (Brandenburg) — Organisation des Distanzunterrichts</w:t>
      </w:r>
    </w:p>
    <w:p>
      <w:r>
        <w:rPr>
          <w:color w:val="555555"/>
          <w:sz w:val="18"/>
        </w:rPr>
        <w:t xml:space="preserve">Distanzunterrichtsverordnung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Schulen geben sich ein Konzept für den Distanzunterricht. Sie können dabei auf vorhandene Materialien des Landesinstituts zurückgreifen. Die Verbindung zum Präsenzunterricht ist besonders zu berücksichtigen.</w:t>
      </w:r>
    </w:p>
    <w:p>
      <w:r>
        <w:t xml:space="preserve">(2) Die Schulen können eigene und die vom für Schule zuständigen Ministerium und dem für die Medien und Unterrichtsqualität zuständigen Landesinstitut bereitgestellte didaktische Unterrichts- und Übungsmaterialien für die Erstellung des Konzepts, sowie für die Durchführung des Distanzunterrichts verwenden. Ein planmäßiger gesteuerter Lernprozess zwischen der Lehrkraft und den Schülerinnen und Schülern ist sicherzustellen.</w:t>
      </w:r>
    </w:p>
    <w:p>
      <w:r>
        <w:t xml:space="preserve">(3) Die Schülerinnen und Schüler sind verpflichtet, am Distanzunterricht teilzunehmen.</w:t>
      </w:r>
    </w:p>
    <w:p>
      <w:r>
        <w:rPr>
          <w:color w:val="555555"/>
          <w:sz w:val="17"/>
        </w:rPr>
        <w:t xml:space="preserve">Zitiervorschlag: § 7 DisUV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https://recht.nulegal.eu/gesetze/DisUV/7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