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DisUV (Brandenburg) — Inkrafttreten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August 2024 in Kraft.</w:t>
      </w:r>
    </w:p>
    <w:p>
      <w:r>
        <w:t xml:space="preserve">Potsdam, den 29. Juli 2024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Steffen Freiberg</w:t>
      </w:r>
    </w:p>
    <w:p>
      <w:r>
        <w:rPr>
          <w:color w:val="555555"/>
          <w:sz w:val="17"/>
        </w:rPr>
        <w:t xml:space="preserve">Zitiervorschlag: § 28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