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DisUV (Brandenburg) — Teilnahme der Schülerinnen und Schüler am Distanzunterricht</w:t>
      </w:r>
    </w:p>
    <w:p>
      <w:r>
        <w:rPr>
          <w:color w:val="555555"/>
          <w:sz w:val="18"/>
        </w:rPr>
        <w:t xml:space="preserve">Distanzunterrichtsverordnung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Schülerinnen und Schüler sind verpflichtet, am ergänzenden Distanzunterricht teilzunehmen.</w:t>
      </w:r>
    </w:p>
    <w:p>
      <w:r>
        <w:rPr>
          <w:color w:val="555555"/>
          <w:sz w:val="17"/>
        </w:rPr>
        <w:t xml:space="preserve">Zitiervorschlag: § 20 DisUV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https://recht.nulegal.eu/gesetze/DisUV/20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