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DiplBezÜbkG</w:t>
      </w:r>
    </w:p>
    <w:p>
      <w:r>
        <w:rPr>
          <w:color w:val="555555"/>
          <w:sz w:val="18"/>
        </w:rPr>
        <w:t xml:space="preserve">Gesetz zu dem Wiener Übereinkommen vom 18. April 1961 über diplomatische Beziehungen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Tage nach seiner Verkündung in Kraft. Der Tag, an dem das Übereinkommen nach seinem Artikel 51 sowie die beiden Fakultativ-Protokolle nach ihren Artikeln 8 und 6 für die Bundesrepublik Deutschland in Kraft treten, ist im Bundesgesetzblatt bekanntzugeben.</w:t>
      </w:r>
    </w:p>
    <w:p>
      <w:r>
        <w:rPr>
          <w:color w:val="555555"/>
          <w:sz w:val="17"/>
        </w:rPr>
        <w:t xml:space="preserve">Zitiervorschlag: Art 4 DiplBezÜbkG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https://recht.nulegal.eu/gesetze/DiplBez%C3%9CbkG/4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