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DigiSiVO (Nordrhein-Westfalen) — Abstimmungen und Wahlen</w:t>
      </w:r>
    </w:p>
    <w:p>
      <w:r>
        <w:rPr>
          <w:color w:val="555555"/>
          <w:sz w:val="18"/>
        </w:rPr>
        <w:t xml:space="preserve">Digitalsitzungsverordnung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Abstimmungssystem muss das Stimmverhalten der Stimmberechtigten bei offenen oder namentlichen Abstimmungen für die Sitzungsleitung, die anderen Gremienmitglieder und die Öffentlichkeit erkennen und nachvollziehen lassen. Der Verzicht auf den Einsatz eines Abstimmungssystems ist abweichend von § 2 Absatz 1 Satz 1 zulässig, wenn die Voraussetzungen des Satzes 1 im Rahmen der digitalen und hybriden Sitzungsdurchführung auf andere geeignete Weise erfüllt werden.</w:t>
      </w:r>
    </w:p>
    <w:p>
      <w:r>
        <w:t xml:space="preserve">(2) Die Durchführung geheimer Abstimmungen oder Wahlen ist in einer digitalen oder hybriden Sitzung nur zulässig, wenn durch das eingesetzte Abstimmungssystem technisch sichergestellt ist, dass die Anforderungen an das Verfahren eingehalten werden können, insbesondere die Vertraulichkeit der digitalen Stimmabgabe gewährleistet bleibt und die wesentlichen Schritte der Abstimmungs- beziehungsweise Wahlhandlung und der Ergebnisermittlung zuverlässig und ohne besondere Sachkenntnis überprüft werden können. Wird geheim abgestimmt, darf nur das Abstimmungsergebnis erkennbar sein. Ist die Einhaltung der Anforderungen nach Satz 1 nicht sichergestellt, sind geheime Abstimmungen im Nachgang zur digitalen oder hybriden Sitzung durch Abgabe von Stimmzetteln per Briefwahl durchzuführen und das Ergebnis in die Niederschrift aufzunehmen. Neben den Gremienmitgliedern ist auch die Öffentlichkeit über das Stimmergebnis zu informieren, soweit nicht im Einzelfall etwas anderes beschlossen wird. Für die durch Bild-Ton-Übertragung teilnehmenden Gremienmitglieder gilt bei Beratungen unter Ausschluss der Öffentlichkeit § 3 Absatz 3 entsprechend.</w:t>
      </w:r>
    </w:p>
    <w:p>
      <w:r>
        <w:rPr>
          <w:color w:val="555555"/>
          <w:sz w:val="17"/>
        </w:rPr>
        <w:t xml:space="preserve">Zitiervorschlag: § 4 DigiSiVO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https://recht.nulegal.eu/gesetze/DigiSiVO/4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