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DigiManKflAusbV — Prüfungsbereich Kaufmännische Unterstützungsprozesse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Kaufmännische Unterstützungsprozesse hat der Prüfling nachzuweisen, dass er in der Lage ist,</w:t>
      </w:r>
    </w:p>
    <w:p>
      <w:pPr>
        <w:ind w:left="420"/>
      </w:pPr>
      <w:r>
        <w:t xml:space="preserve">1. Instrumente des Rechnungswesens für die kaufmännische Planung, Steuerung und Kontrolle zu nutzen und Handlungsvorschläge abzuleiten,</w:t>
      </w:r>
    </w:p>
    <w:p>
      <w:pPr>
        <w:ind w:left="420"/>
      </w:pPr>
      <w:r>
        <w:t xml:space="preserve">2. Vertrags- und Finanzierungsarten zu unterscheiden, Kunden und Kundinnen zu beraten und Verträge vorzubereiten,</w:t>
      </w:r>
    </w:p>
    <w:p>
      <w:pPr>
        <w:ind w:left="420"/>
      </w:pPr>
      <w:r>
        <w:t xml:space="preserve">3. Beschaffungen von IT-Produkten und Dienstleistungen zu planen und durchzuführen sowie</w:t>
      </w:r>
    </w:p>
    <w:p>
      <w:pPr>
        <w:ind w:left="420"/>
      </w:pPr>
      <w:r>
        <w:t xml:space="preserve">4. die Leistungserbringung zu kontrollieren und zu dokumentieren.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