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DienstVVO-SMI (Sachsen)</w:t>
      </w:r>
    </w:p>
    <w:p>
      <w:r>
        <w:rPr>
          <w:color w:val="555555"/>
          <w:sz w:val="18"/>
        </w:rPr>
        <w:t xml:space="preserve">Verordnung des Sächsischen Staatsministeriums des Innern zur Bestimmung des Dienstvorgesetzten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16. September 2014</w:t>
      </w:r>
    </w:p>
    <w:p>
      <w:r>
        <w:rPr>
          <w:color w:val="555555"/>
          <w:sz w:val="17"/>
        </w:rPr>
        <w:t xml:space="preserve">Zitiervorschlag: Eingangsformel DienstVVO-SMI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https://recht.nulegal.eu/gesetze/DienstVVO-SMI/eingangsformel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