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DienstBaySFV (Bayern)</w:t>
      </w:r>
    </w:p>
    <w:p>
      <w:r>
        <w:rPr>
          <w:color w:val="555555"/>
          <w:sz w:val="18"/>
        </w:rPr>
        <w:t xml:space="preserve">Verordnung zur Regelung dienstrechtlicher Angelegenheiten der Bayerischen Staatsforsten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DienstBaySFV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https://recht.nulegal.eu/gesetze/DienstBaySFV/eingangsformel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