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DiPAV — Inkrafttreten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37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