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DiPAV — Inhalte des Berichtes über digitale Pflegeanwendungen</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Der Bericht nach § 78a Absatz 9 des Elften Buches Sozialgesetzbuch enthält insbesondere Folgendes:</w:t>
      </w:r>
    </w:p>
    <w:p>
      <w:pPr>
        <w:ind w:left="420"/>
      </w:pPr>
      <w:r>
        <w:t xml:space="preserve">1. strukturelle Informationen zu den digitalen Pflegeanwendungen, insbesondere</w:t>
      </w:r>
    </w:p>
    <w:p>
      <w:pPr>
        <w:ind w:left="780"/>
      </w:pPr>
      <w:r>
        <w:t xml:space="preserve">a) die Anzahl und den Namen der im Verzeichnis für digitale Pflegeanwendungen gelisteten digitalen Pflegeanwendungen, unterteilt nach dauerhaft und zur Erprobung aufgenommen, einschließlich der Vergütungsbeträge sowie des Datums der Aufnahme in das Verzeichnis,</w:t>
      </w:r>
    </w:p>
    <w:p>
      <w:pPr>
        <w:ind w:left="780"/>
      </w:pPr>
      <w:r>
        <w:t xml:space="preserve">b) eine Angabe, ob dieselbe oder eine in den wesentlichen Funktionen gleiche Anwendung desselben Herstellers auch als digitale Gesundheitsanwendung in dem Verzeichnis für digitale Gesundheitsanwendungen nach § 139e Absatz 1 des Fünften Buches Sozialgesetzbuch gelistet ist, und</w:t>
      </w:r>
    </w:p>
    <w:p>
      <w:pPr>
        <w:ind w:left="780"/>
      </w:pPr>
      <w:r>
        <w:t xml:space="preserve">c) eine Darstellung der gelisteten digitalen Pflegeanwendungen insbesondere im Hinblick auf den nachgewiesenen oder nachzuweisenden pflegerischen Nutzen, auch anhand der in § 9 Absatz 2 genannten Bereiche;</w:t>
      </w:r>
    </w:p>
    <w:p>
      <w:pPr>
        <w:ind w:left="420"/>
      </w:pPr>
      <w:r>
        <w:t xml:space="preserve">2. Informationen zum Antrags- und Genehmigungsgeschehen bei den Pflegekassen, insbesondere zu der</w:t>
      </w:r>
    </w:p>
    <w:p>
      <w:pPr>
        <w:ind w:left="780"/>
      </w:pPr>
      <w:r>
        <w:t xml:space="preserve">a) Anzahl der gestellten Anträge je digitaler Pflegeanwendung, darunter Anzahl der genehmigten und der abgelehnten Anträge, unterteilt nach dauerhaft und zur Erprobung aufgenommenen digitalen Pflegeanwendungen,</w:t>
      </w:r>
    </w:p>
    <w:p>
      <w:pPr>
        <w:ind w:left="780"/>
      </w:pPr>
      <w:r>
        <w:t xml:space="preserve">b) Anzahl der Anträge, die unbefristet bewilligt wurden, und</w:t>
      </w:r>
    </w:p>
    <w:p>
      <w:pPr>
        <w:ind w:left="780"/>
      </w:pPr>
      <w:r>
        <w:t xml:space="preserve">c) Anzahl der pflegebedürftigen Personen je digitaler Pflegeanwendung, die einen Antrag auf eine Versorgung mit einer digitalen Pflegeanwendung gestellt haben;</w:t>
      </w:r>
    </w:p>
    <w:p>
      <w:pPr>
        <w:ind w:left="420"/>
      </w:pPr>
      <w:r>
        <w:t xml:space="preserve">3. Informationen zur Inanspruchnahme der digitalen Pflegeanwendungen sowie Leistungsausgaben der Pflegekassen im Berichtsjahr, insbesondere zu</w:t>
      </w:r>
    </w:p>
    <w:p>
      <w:pPr>
        <w:ind w:left="780"/>
      </w:pPr>
      <w:r>
        <w:t xml:space="preserve">a) der Anzahl der pflegebedürftigen Personen je digitaler Pflegeanwendung, unterteilt nach dauerhaft und zur Erprobung aufgenommen, die einen Erstattungsanspruch auf eine Versorgung mit einer digitalen Pflegeanwendung geltend gemacht haben,</w:t>
      </w:r>
    </w:p>
    <w:p>
      <w:pPr>
        <w:ind w:left="780"/>
      </w:pPr>
      <w:r>
        <w:t xml:space="preserve">b) der Anzahl der pflegebedürftigen Personen je digitaler Pflegeanwendung, unterteilt nach dauerhaft und zur Erprobung aufgenommen, die einen Erstattungsanspruch auf ergänzende Unterstützungsleitungen bei der Nutzung einer digitalen Pflegeanwendung geltend gemacht haben,</w:t>
      </w:r>
    </w:p>
    <w:p>
      <w:pPr>
        <w:ind w:left="780"/>
      </w:pPr>
      <w:r>
        <w:t xml:space="preserve">c) den Leistungsausgaben für digitale Pflegeanwendungen insgesamt, unterteilt nach dauerhaft und zur Erprobung aufgenommen sowie aufgeschlüsselt nach Pflegegrad,</w:t>
      </w:r>
    </w:p>
    <w:p>
      <w:pPr>
        <w:ind w:left="780"/>
      </w:pPr>
      <w:r>
        <w:t xml:space="preserve">d) den Leistungsausgaben für ergänzende Unterstützungsleistungen insgesamt und aufgeschlüsselt nach Pflegegrad;</w:t>
      </w:r>
    </w:p>
    <w:p>
      <w:pPr>
        <w:ind w:left="420"/>
      </w:pPr>
      <w:r>
        <w:t xml:space="preserve">4. Informationen zu Schiedsverfahren;</w:t>
      </w:r>
    </w:p>
    <w:p>
      <w:pPr>
        <w:ind w:left="420"/>
      </w:pPr>
      <w:r>
        <w:t xml:space="preserve">5. eine Darstellung, auf welche Art und in welchem Umfang Pflegekassen ihre Versicherten über Leistungen nach den §§ 39a, 40a und 40b des Elften Buches Sozialgesetzbuch informieren.</w:t>
      </w:r>
    </w:p>
    <w:p>
      <w:r>
        <w:t xml:space="preserve">Die Angaben nach Satz 1 Nummer 2 und 3 sind nach Alter, Geschlechtsidentität und Wohnort nach Bundesland zu erheben.</w:t>
      </w:r>
    </w:p>
    <w:p>
      <w:r>
        <w:t xml:space="preserve">(2) Absatz 1 gilt für private Versicherungsunternehmen, die die private Pflege-Pflichtversicherung durchführen, entsprechend.</w:t>
      </w:r>
    </w:p>
    <w:p>
      <w:r>
        <w:t xml:space="preserve">(3) Der Spitzenverband Bund der Pflegekassen legt für alle Pflegekassen das Verfahren der zu übermittelnden Informationen nach Absatz 1 fest, insbesondere zu Art, Umfang und Zeitpunkt der Übermittlung. Er trifft zum Zweck der Datenerhebung und Datenübermittlung ergänzend eine Vereinbarung mit dem Verband der privaten Krankenversicherung e. V.</w:t>
      </w:r>
    </w:p>
    <w:p>
      <w:r>
        <w:rPr>
          <w:color w:val="555555"/>
          <w:sz w:val="17"/>
        </w:rPr>
        <w:t xml:space="preserve">Zitiervorschlag: § 36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