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DiPAV — Anforderungen an Sicherheit und Funktionstauglichkeit digitaler Pflegeanwendungen als Nicht-Medizinprodukte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07.10.2022 (konsolidierte Textfassung, kein amtliches Inkrafttretensdatum)</w:t>
      </w:r>
    </w:p>
    <w:p>
      <w:r>
        <w:t xml:space="preserve">(1) Digitale Pflegeanwendungen, die keine Medizinprodukte im Sinne der geltenden medizinprodukterechtlichen Vorschriften sind, sind so zu gestalten, dass sie die Anforderungen an Sicherheit und Funktionstauglichkeit nach Maßgabe der Anlage 1 umsetzen.</w:t>
      </w:r>
    </w:p>
    <w:p>
      <w:r>
        <w:t xml:space="preserve">(2) Der Hersteller fügt seinem Antrag eine Erklärung nach Maßgabe der Anlage 1 bei. Der Hersteller kann im Einzelfall von den Anforderungen nach Anlage 1 abweichen, wenn durch die abweichende Gestaltung die Sicherheit und Funktionstauglichkeit gleichermaßen gewährleistet wird. Der Hersteller begründet die Abweichung.</w:t>
      </w:r>
    </w:p>
    <w:p>
      <w:r>
        <w:t xml:space="preserve">(3) Das Bundesinstitut für Arzneimittel und Medizinprodukte darf aus begründetem Anlass weitere Prüfungen durchführen. Hierzu kann es vom Hersteller der digitalen Pflegeanwendung die Vorlage geeigneter Nachweise verlangen. Geeignete Nachweise nach Satz 2 sind insbesondere:</w:t>
      </w:r>
    </w:p>
    <w:p>
      <w:pPr>
        <w:ind w:left="420"/>
      </w:pPr>
      <w:r>
        <w:t xml:space="preserve">1. eine Dokumentation der Sicherheit und Funktionstauglichkeit,</w:t>
      </w:r>
    </w:p>
    <w:p>
      <w:pPr>
        <w:ind w:left="420"/>
      </w:pPr>
      <w:r>
        <w:t xml:space="preserve">2. Unterlagen und Ergebnisse zur Durchführung technischer Prüfungen,</w:t>
      </w:r>
    </w:p>
    <w:p>
      <w:pPr>
        <w:ind w:left="420"/>
      </w:pPr>
      <w:r>
        <w:t xml:space="preserve">3. eine Risikoanalyse und -bewertung für die digitale Pflegeanwendung in ihrer erwarteten Nutzung oder</w:t>
      </w:r>
    </w:p>
    <w:p>
      <w:pPr>
        <w:ind w:left="420"/>
      </w:pPr>
      <w:r>
        <w:t xml:space="preserve">4. Gebrauchsanweisungen.</w:t>
      </w:r>
    </w:p>
    <w:p>
      <w:r>
        <w:rPr>
          <w:color w:val="555555"/>
          <w:sz w:val="17"/>
        </w:rPr>
        <w:t xml:space="preserve">Zitiervorschlag: § 3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