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DiPAV — Gebühr für Beratungen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Gebühr für die Beratung des Herstellers digitaler Pflegeanwendungen nach § 78a Absatz 5 Satz 4 des Elften Buches Sozialgesetzbuch beträgt mindestens 250 und höchstens 5 000 Euro.</w:t>
      </w:r>
    </w:p>
    <w:p>
      <w:r>
        <w:t xml:space="preserve">(2) Im Umfang geringfügige allgemeine mündliche, schriftliche oder elektronische Auskünfte sind gebührenfrei.</w:t>
      </w:r>
    </w:p>
    <w:p>
      <w:r>
        <w:rPr>
          <w:color w:val="555555"/>
          <w:sz w:val="17"/>
        </w:rPr>
        <w:t xml:space="preserve">Zitiervorschlag: § 26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