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DiPAV — Nachweis des pflegerischen Nutzens</w:t>
      </w:r>
    </w:p>
    <w:p>
      <w:r>
        <w:rPr>
          <w:color w:val="555555"/>
          <w:sz w:val="18"/>
        </w:rPr>
        <w:t xml:space="preserve">Digitale Pflegeanwendungen-Verordnung</w:t>
      </w:r>
    </w:p>
    <w:p>
      <w:r>
        <w:rPr>
          <w:color w:val="555555"/>
          <w:sz w:val="18"/>
        </w:rPr>
        <w:t xml:space="preserve">Stand: 01.07.2026 (konsolidierte Textfassung, kein amtliches Inkrafttretensdatum)</w:t>
      </w:r>
    </w:p>
    <w:p>
      <w:r>
        <w:t xml:space="preserve">(1) In dem Antrag auf Aufnahme in das Verzeichnis für digitale Pflegeanwendungen führt der Hersteller den Nachweis:</w:t>
      </w:r>
    </w:p>
    <w:p>
      <w:pPr>
        <w:ind w:left="420"/>
      </w:pPr>
      <w:r>
        <w:t xml:space="preserve">1. des pflegerischen Nutzens der digitalen Pflegeanwendung und</w:t>
      </w:r>
    </w:p>
    <w:p>
      <w:pPr>
        <w:ind w:left="420"/>
      </w:pPr>
      <w:r>
        <w:t xml:space="preserve">2. zu der Gruppe von Pflegebedürftigen und sonstigen Nutzern, für die der pflegerische Nutzen nach § 9 besteht.</w:t>
      </w:r>
    </w:p>
    <w:p>
      <w:r>
        <w:t xml:space="preserve">(2) Der von dem Hersteller nach Absatz 1 Nummer 1 nachzuweisende pflegerische Nutzen muss mit der Zweckbestimmung, soweit zutreffend auch nach den jeweils geltenden medizinprodukterechtlichen Vorschriften, sowie mit den Funktionen und Eigenschaften, den pflegebezogenen Inhalten und den vom Hersteller veröffentlichten Aussagen zu der digitalen Pflegeanwendung einschließlich der erforderlichenfalls ergänzenden Unterstützungsleistungen konsistent sein.</w:t>
      </w:r>
    </w:p>
    <w:p>
      <w:r>
        <w:t xml:space="preserve">(3) Für die Bestimmung der maßgeblichen Gruppe von Pflegebedürftigen nach Absatz 1 Nummer 2 gibt der Hersteller den Bereich oder mehrere Bereiche des pflegerischen Nutzens entsprechend § 9 Absatz 2 an. Gibt der Hersteller mehrere Bereiche an, so kann er den Nachweis nach Absatz 1 Nummer 2 grundsätzlich für alle Bereiche gemeinsam führen, die im Hinblick auf den nachzuweisenden pflegerischen Nutzen wesentlich vergleichbar sind. Sofern dies nicht der Fall ist, hat der Hersteller den Nachweis für den jeweiligen Bereich gesondert zu führen. Die Vergleichbarkeit nach Satz 2 ist zu begründen.</w:t>
      </w:r>
    </w:p>
    <w:p>
      <w:r>
        <w:rPr>
          <w:color w:val="555555"/>
          <w:sz w:val="17"/>
        </w:rPr>
        <w:t xml:space="preserve">Zitiervorschlag: § 10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