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DiPAV — Antragsberechtigung</w:t>
      </w:r>
    </w:p>
    <w:p>
      <w:r>
        <w:rPr>
          <w:color w:val="555555"/>
          <w:sz w:val="18"/>
        </w:rPr>
        <w:t xml:space="preserve">Digitale Pflegeanwendungen-Verordnung</w:t>
      </w:r>
    </w:p>
    <w:p>
      <w:r>
        <w:rPr>
          <w:color w:val="555555"/>
          <w:sz w:val="18"/>
        </w:rPr>
        <w:t xml:space="preserve">Stand: 07.10.2022 (konsolidierte Textfassung, kein amtliches Inkrafttretensdatum)</w:t>
      </w:r>
    </w:p>
    <w:p>
      <w:r>
        <w:t xml:space="preserve">(1) Das Verfahren zur Aufnahme einer digitalen Pflegeanwendung in das Verzeichnis für digitale Pflegeanwendungen des Bundesinstituts für Arzneimittel und Medizinprodukte wird gemäß § 78a Absatz 4 Satz 1 des Elften Buches Sozialgesetzbuch auf elektronischen Antrag des Herstellers der digitalen Pflegeanwendung eingeleitet. Handelt es sich bei der digitalen Pflegeanwendung um ein Medizinprodukt, ist der Hersteller im Sinne dieser Verordnung der Hersteller des Medizinproduktes im Sinne der jeweils geltenden medizinprodukterechtlichen Vorschriften.</w:t>
      </w:r>
    </w:p>
    <w:p>
      <w:r>
        <w:t xml:space="preserve">(2) Stellt ein Dritter im Namen des Herstellers einen Antrag, so hat er bei Antragstellung eine Vollmacht des Herstellers in schriftlicher oder elektronischer Form vorzulegen.</w:t>
      </w:r>
    </w:p>
    <w:p>
      <w:r>
        <w:rPr>
          <w:color w:val="555555"/>
          <w:sz w:val="17"/>
        </w:rPr>
        <w:t xml:space="preserve">Zitiervorschlag: § 1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