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4 DiGAV — Datensätze nach § 23c Absatz 5, § 23d Absatz 4 und 5 sowie § 23e Absatz 5</w:t>
      </w:r>
    </w:p>
    <w:p>
      <w:r>
        <w:rPr>
          <w:color w:val="555555"/>
          <w:sz w:val="18"/>
        </w:rPr>
        <w:t xml:space="preserve">Digitale Gesundheitsanwendungen-Verordnung</w:t>
      </w:r>
    </w:p>
    <w:p>
      <w:r>
        <w:rPr>
          <w:color w:val="555555"/>
          <w:sz w:val="18"/>
        </w:rPr>
        <w:t xml:space="preserve">Stand: 01.02.2026 (konsolidierte Textfassung, kein amtliches Inkrafttretensdatum)</w:t>
      </w:r>
    </w:p>
    <w:p>
      <w:r>
        <w:t xml:space="preserve">(Fundstelle: BGBl. 2026 I Nr. 22, S. 9 – 11)</w:t>
      </w:r>
    </w:p>
    <w:p>
      <w:r>
        <w:t xml:space="preserve">Der von den Herstellern nach § 23c Absatz 5, § 23d Absatz 4 und 5 sowie § 23e Absatz 5 zu übermittelnde Datensatz enthält jeweils die nachfolgenden Angaben. Soweit zutreffend, sind alle Angaben mit einer Nachkommastelle zu übermitteln.</w:t>
      </w:r>
    </w:p>
    <w:p>
      <w:r>
        <w:rPr>
          <w:rFonts w:ascii="Courier New" w:hAnsi="Courier New"/>
          <w:sz w:val="17"/>
        </w:rPr>
        <w:t xml:space="preserve">Nr.    Datum    Datensatzbeschreibung    Datenformat</w:t>
      </w:r>
    </w:p>
    <w:p>
      <w:r>
        <w:rPr>
          <w:rFonts w:ascii="Courier New" w:hAnsi="Courier New"/>
          <w:sz w:val="17"/>
        </w:rPr>
        <w:t xml:space="preserve">Datensatz nach § 23c Absatz 5</w:t>
      </w:r>
    </w:p>
    <w:p>
      <w:r>
        <w:rPr>
          <w:rFonts w:ascii="Courier New" w:hAnsi="Courier New"/>
          <w:sz w:val="17"/>
        </w:rPr>
        <w:t xml:space="preserve">1.    Nutzungsumfang    Durchschnittliche Zeit der Nutzung in Minuten für den Zeitraum einer jeden Woche unter Berücksichtigung der Daten von Nutzern, die die Nutzung abgebrochen haben, und ohne Berücksichtigung der Daten von Nutzern, die die Nutzung abgebrochen haben    Mittelwert, Standardabweichung, Minimum, Maximum, Medianwert, unteres Quartil (25stes Perzentil), oberes Quartil (75stes Perzentil) pro Woche</w:t>
      </w:r>
    </w:p>
    <w:p>
      <w:r>
        <w:rPr>
          <w:rFonts w:ascii="Courier New" w:hAnsi="Courier New"/>
          <w:sz w:val="17"/>
        </w:rPr>
        <w:t xml:space="preserve">2.    Nutzungshäufigkeit    Durchschnittliche Anzahl der Nutzungsvorgänge für den Zeitraum einer jeden Woche unter Berücksichtigung der Daten von Nutzern, die die Nutzung abgebrochen haben, und ohne Berücksichtigung der Daten von Nutzern, die die Nutzung abgebrochen haben    Mittelwert, Standardabweichung, Minimum, Maximum, Medianwert, unteres Quartil (25stes Perzentil), oberes Quartil (75stes Perzentil) pro Woche</w:t>
      </w:r>
    </w:p>
    <w:p>
      <w:r>
        <w:rPr>
          <w:rFonts w:ascii="Courier New" w:hAnsi="Courier New"/>
          <w:sz w:val="17"/>
        </w:rPr>
        <w:t xml:space="preserve">3.    Abbruch der Nutzung    Anzahl der Nutzer, die die Nutzung während der Anwendungsdauer vorzeitig beendet haben    Anzahl</w:t>
      </w:r>
    </w:p>
    <w:p>
      <w:r>
        <w:rPr>
          <w:rFonts w:ascii="Courier New" w:hAnsi="Courier New"/>
          <w:sz w:val="17"/>
        </w:rPr>
        <w:t xml:space="preserve">4.    Abbruch der Nutzung    Anteil der Nutzer, die die Nutzung während der Anwendungsdauer vorzeitig beendet haben im Verhältnis zur Gesamtzahl der Nutzer    Prozent</w:t>
      </w:r>
    </w:p>
    <w:p>
      <w:r>
        <w:rPr>
          <w:rFonts w:ascii="Courier New" w:hAnsi="Courier New"/>
          <w:sz w:val="17"/>
        </w:rPr>
        <w:t xml:space="preserve">5.    Abbruch der Nutzung    Anzahl der Nutzungstage bis zur vorzeitigen Beendigung der Nutzung    Mittelwert, Standardabweichung, Minimum, Maximum, Medianwert, unteres Quartil (25stes Perzentil), oberes Quartil (75stes Perzentil)</w:t>
      </w:r>
    </w:p>
    <w:p>
      <w:r>
        <w:rPr>
          <w:rFonts w:ascii="Courier New" w:hAnsi="Courier New"/>
          <w:sz w:val="17"/>
        </w:rPr>
        <w:t xml:space="preserve">6.    Erfolg der Nutzung    Anzahl der Nutzer, die die digitale Gesundheitsanwendung für die gesamte Anwendungsdauer genutzt haben    Anzahl</w:t>
      </w:r>
    </w:p>
    <w:p>
      <w:r>
        <w:rPr>
          <w:rFonts w:ascii="Courier New" w:hAnsi="Courier New"/>
          <w:sz w:val="17"/>
        </w:rPr>
        <w:t xml:space="preserve">7.    Erfolg der Nutzung    Anteil der Nutzer, die die digitale Gesundheitsanwendung für die gesamte Anwendungsdauer genutzt haben im Verhältnis zur Gesamtzahl der Nutzer    Prozent</w:t>
      </w:r>
    </w:p>
    <w:p>
      <w:r>
        <w:rPr>
          <w:rFonts w:ascii="Courier New" w:hAnsi="Courier New"/>
          <w:sz w:val="17"/>
        </w:rPr>
        <w:t xml:space="preserve">Datensatz nach § 23d Absatz 4</w:t>
      </w:r>
    </w:p>
    <w:p>
      <w:r>
        <w:rPr>
          <w:rFonts w:ascii="Courier New" w:hAnsi="Courier New"/>
          <w:sz w:val="17"/>
        </w:rPr>
        <w:t xml:space="preserve">1.    Anzahl der Antworten    Nutzer, die die Frage zum patientenberichteten Gesundheitszustand während der Nutzung der digitalen Gesundheitsanwendung beantwortet haben    Anzahl</w:t>
      </w:r>
    </w:p>
    <w:p>
      <w:r>
        <w:rPr>
          <w:rFonts w:ascii="Courier New" w:hAnsi="Courier New"/>
          <w:sz w:val="17"/>
        </w:rPr>
        <w:t xml:space="preserve">2.    Anteil der Antworten    Anteil der Nutzer, die die Frage zum patientenberichteten Gesundheitszustand während der Nutzung der digitalen Gesundheitsanwendung beantwortet haben im Verhältnis zur Gesamtzahl der Nutzer    Prozent</w:t>
      </w:r>
    </w:p>
    <w:p>
      <w:r>
        <w:rPr>
          <w:rFonts w:ascii="Courier New" w:hAnsi="Courier New"/>
          <w:sz w:val="17"/>
        </w:rPr>
        <w:t xml:space="preserve">3.    Ergebnisskala    Messwert zum patientenberichteten Gesundheitszustand der Nutzer im Vergleich zum Zeitpunkt vor Beginn der Nutzung der digitalen Gesundheitsanwendung unterschieden nach Ergebnissen mit Berücksichtigung der Daten von Nutzern, die die Nutzung abgebrochen haben oder nicht an der Befragung teilgenommen haben, und Ergebnissen ohne Berücksichtigung der Daten von Nutzern, die die Nutzung abgebrochen oder nicht an der Befragung teilgenommen haben    Mittelwert, Standardabweichung, Minimum, Maximum, Medianwert, unteres Quartil (25stes Perzentil), oberes Quartil (75stes Perzentil)</w:t>
      </w:r>
    </w:p>
    <w:p>
      <w:r>
        <w:rPr>
          <w:rFonts w:ascii="Courier New" w:hAnsi="Courier New"/>
          <w:sz w:val="17"/>
        </w:rPr>
        <w:t xml:space="preserve">Datensatz nach § 23d Absatz 5</w:t>
      </w:r>
    </w:p>
    <w:p>
      <w:r>
        <w:rPr>
          <w:rFonts w:ascii="Courier New" w:hAnsi="Courier New"/>
          <w:sz w:val="17"/>
        </w:rPr>
        <w:t xml:space="preserve">1.    Anzahl der Antworten    Anzahl der Nutzer, die die jeweilige Frage zur Patientenzufriedenheit in Bezug auf die Qualität der digitalen Gesundheitsanwendung beantwortet haben    Anzahl</w:t>
      </w:r>
    </w:p>
    <w:p>
      <w:r>
        <w:rPr>
          <w:rFonts w:ascii="Courier New" w:hAnsi="Courier New"/>
          <w:sz w:val="17"/>
        </w:rPr>
        <w:t xml:space="preserve">2.    Anteil der Antworten    Anteil der Nutzer, die die jeweilige Frage zur Patientenzufriedenheit in Bezug auf die Qualität der digitalen Gesundheitsanwendung beantwortet haben im Verhältnis zur Gesamtzahl der Nutzer    Prozent</w:t>
      </w:r>
    </w:p>
    <w:p>
      <w:r>
        <w:rPr>
          <w:rFonts w:ascii="Courier New" w:hAnsi="Courier New"/>
          <w:sz w:val="17"/>
        </w:rPr>
        <w:t xml:space="preserve">3.    Anlage 3 Abschnitt „Patientenzufriedenheit in Bezug auf die Qualität der digitalen Gesundheitsanwendung“ Nummer 1    Messwert (Score) der persönlichen Erfahrung der Nutzer unterschieden nach Ergebnissen mit Berücksichtigung der Daten von Nutzern, die die Nutzung abgebrochen haben oder nicht an der Befragung teilgenommen haben, und Ergebnissen ohne Berücksichtigung der Daten von Nutzern, die die Nutzung abgebrochen oder nicht an der Befragung teilgenommen haben    Mittelwert, Standardabweichung, Minimum, Maximum, Medianwert, unteres Quartil (25stes Perzentil), oberes Quartil (75stes Perzentil), Absolute Anzahl und prozentualer Anteil an der Gesamtanzahl der Nutzer pro Antwortmöglichkeit</w:t>
      </w:r>
    </w:p>
    <w:p>
      <w:r>
        <w:rPr>
          <w:rFonts w:ascii="Courier New" w:hAnsi="Courier New"/>
          <w:sz w:val="17"/>
        </w:rPr>
        <w:t xml:space="preserve">4.    Anlage 3 Abschnitt „Patientenzufriedenheit in Bezug auf die Qualität der digitalen Gesundheitsanwendung“ Nummer 2    Messwert (Score) der persönlichen Erfahrung der Nutzer unterschieden nach Ergebnissen mit Berücksichtigung der Daten von Nutzern, die die Nutzung abgebrochen haben oder nicht an der Befragung teilgenommen haben, und Ergebnissen ohne Berücksichtigung der Daten von Nutzern, die die Nutzung abgebrochen oder nicht an der Befragung teilgenommen haben    Mittelwert, Standardabweichung, Minimum, Maximum, Medianwert, unteres Quartil (25stes Perzentil), oberes Quartil (75stes Perzentil), Absolute Anzahl und prozentualer Anteil an der Gesamtanzahl der Nutzer pro Antwortmöglichkeit</w:t>
      </w:r>
    </w:p>
    <w:p>
      <w:r>
        <w:rPr>
          <w:rFonts w:ascii="Courier New" w:hAnsi="Courier New"/>
          <w:sz w:val="17"/>
        </w:rPr>
        <w:t xml:space="preserve">5.    Anlage 3 Abschnitt „Patientenzufriedenheit in Bezug auf die Qualität der digitalen Gesundheitsanwendung“ Nummer 3    Messwert (Score) der persönlichen Erfahrung der Nutzer unterschieden nach Ergebnissen mit Berücksichtigung der Daten von Nutzern, die die Nutzung abgebrochen haben oder nicht an der Befragung teilgenommen haben, und Ergebnissen ohne Berücksichtigung der Daten von Nutzern, die die Nutzung abgebrochen oder nicht an der Befragung teilgenommen haben    Mittelwert, Standardabweichung, Minimum, Maximum, Medianwert, unteres Quartil (25stes Perzentil), oberes Quartil (75stes Perzentil)</w:t>
      </w:r>
    </w:p>
    <w:p>
      <w:r>
        <w:rPr>
          <w:rFonts w:ascii="Courier New" w:hAnsi="Courier New"/>
          <w:sz w:val="17"/>
        </w:rPr>
        <w:t xml:space="preserve">6.    Anlage 3 Abschnitt „Patientenzufriedenheit in Bezug auf die Qualität der digitalen Gesundheitsanwendung“ Nummer 4    Messwert (Score) der persönlichen Erfahrung der Nutzer unterschieden nach Ergebnissen mit Berücksichtigung der Daten von Nutzern, die die Nutzung abgebrochen haben oder nicht an der Befragung teilgenommen haben, und Ergebnissen ohne Berücksichtigung der Daten von Nutzern, die die Nutzung abgebrochen oder nicht an der Befragung teilgenommen haben    Medianwert, unteres Quartil (25stes Perzentil), oberes Quartil (75stes Perzentil), absolute Anzahl und prozentualer Anteil an der Gesamtanzahl der Nutzer pro Antwortmöglichkeit</w:t>
      </w:r>
    </w:p>
    <w:p>
      <w:r>
        <w:rPr>
          <w:rFonts w:ascii="Courier New" w:hAnsi="Courier New"/>
          <w:sz w:val="17"/>
        </w:rPr>
        <w:t xml:space="preserve">7.    Anlage 3 Abschnitt „Patientenzufriedenheit in Bezug auf die Qualität der digitalen Gesundheitsanwendung“ Nummer 5    Messwert (Score) der persönlichen Erfahrung der Nutzer unterschieden nach Ergebnissen mit Berücksichtigung der Daten von Nutzern, die die Nutzung abgebrochen haben oder nicht an der Befragung teilgenommen haben, und Ergebnissen ohne Berücksichtigung der Daten von Nutzern, die die Nutzung abgebrochen oder nicht an der Befragung teilgenommen haben    Mittelwert, Standardabweichung, Minimum, Maximum, Medianwert, unteres Quartil (25stes Perzentil), oberes Quartil (75stes Perzentil), Absolute Anzahl und prozentualer Anteil an der Gesamtanzahl der Nutzer pro Antwortmöglichkeit, Anzahl und prozentualer Anteil an der Gesamtanzahl der Nutzer der Promotoren (Bewertung von 9 bis 10) und Detraktoren (Bewertung von 0 bis 6) und Passiven (7 oder 8)</w:t>
      </w:r>
    </w:p>
    <w:p>
      <w:r>
        <w:rPr>
          <w:rFonts w:ascii="Courier New" w:hAnsi="Courier New"/>
          <w:sz w:val="17"/>
        </w:rPr>
        <w:t xml:space="preserve">Datensatz nach § 23e Absatz 5</w:t>
      </w:r>
    </w:p>
    <w:p>
      <w:r>
        <w:rPr>
          <w:rFonts w:ascii="Courier New" w:hAnsi="Courier New"/>
          <w:sz w:val="17"/>
        </w:rPr>
        <w:t xml:space="preserve">1.    Anzahl der Antworten    Anzahl der Nutzer, die die Frage zum patientenberichteten Gesundheitszustand während der Nutzung der digitalen Gesundheitsanwendung zum jeweiligen Zeitpunkt der Befragung beantwortet haben    Anzahl</w:t>
      </w:r>
    </w:p>
    <w:p>
      <w:r>
        <w:rPr>
          <w:rFonts w:ascii="Courier New" w:hAnsi="Courier New"/>
          <w:sz w:val="17"/>
        </w:rPr>
        <w:t xml:space="preserve">2.    Anteil der Antworten    Anteil der Nutzer, die die Frage zum patientenberichteten Gesundheitszustand während der Nutzung der digitalen Gesundheitsanwendung zum jeweiligen Zeitpunkt beantwortet haben im Verhältnis zur Gesamtzahl der Nutzer    Prozent</w:t>
      </w:r>
    </w:p>
    <w:p>
      <w:r>
        <w:rPr>
          <w:rFonts w:ascii="Courier New" w:hAnsi="Courier New"/>
          <w:sz w:val="17"/>
        </w:rPr>
        <w:t xml:space="preserve">3.    Messwert    Messwert (Score) zum patientenberichteten Gesundheitszustand der Nutzer zum jeweiligen Zeitpunkt der Erhebung und dessen Veränderung unterschieden nach Ergebnissen mit Berücksichtigung der Daten von Nutzern, die die Nutzung abgebrochen haben oder nicht an der Befragung teilgenommen haben, und Ergebnissen ohne Berücksichtigung der Daten von Nutzern, die die Nutzung abgebrochen oder nicht an der Befragung teilgenommen haben    Mittelwert, Standardabweichung, Minimum, Maximum, Medianwert, unteres Quartil (25stes Perzentil), oberes Quartil (75stes Perzentil)Weitere Daten; abhängig vom Fragebogen</w:t>
      </w:r>
    </w:p>
    <w:p>
      <w:r>
        <w:rPr>
          <w:color w:val="555555"/>
          <w:sz w:val="17"/>
        </w:rPr>
        <w:t xml:space="preserve">Zitiervorschlag: Anlage 4 DiGAV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https://recht.nulegal.eu/gesetze/DiGAV/anlage-4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