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DiGAV — Sonstige Gebühren</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Bei folgenden individuell zurechenbaren öffentlichen Leistungen, die auf Antrag vorgenommen werden, sind an Gebühren zu erheben für:</w:t>
      </w:r>
    </w:p>
    <w:p>
      <w:pPr>
        <w:ind w:left="420"/>
      </w:pPr>
      <w:r>
        <w:t xml:space="preserve">1. nicht einfache schriftliche Auskünfte mindestens 50 und höchstens 500 Euro,</w:t>
      </w:r>
    </w:p>
    <w:p>
      <w:pPr>
        <w:ind w:left="420"/>
      </w:pPr>
      <w:r>
        <w:t xml:space="preserve">2. die Herstellung und Überlassung von Dokumenten oder die Herstellung und Überlassung von elektronisch gespeicherten Dateien einschließlich der Umwandlung schriftlicher Dokumente in elektronische Dateien mindestens 10 und höchstens 100 Euro, sofern dies nicht im Rahmen der individuell zurechenbaren Leistungen nach den §§ 25 bis 27 erfolgt, oder</w:t>
      </w:r>
    </w:p>
    <w:p>
      <w:pPr>
        <w:ind w:left="420"/>
      </w:pPr>
      <w:r>
        <w:t xml:space="preserve">3. die Einsichtnahme in Akten, es sei denn, es ist ein Widerspruchsverfahren anhängig, mindestens 25 und höchstens 250 Euro.</w:t>
      </w:r>
    </w:p>
    <w:p>
      <w:r>
        <w:t xml:space="preserve">(2) Der Antragsteller ist auf die Gebührenpflichtigkeit der individuell zurechenbaren öffentlichen Leistung nach Absatz 1 hinzuweisen.</w:t>
      </w:r>
    </w:p>
    <w:p>
      <w:r>
        <w:rPr>
          <w:color w:val="555555"/>
          <w:sz w:val="17"/>
        </w:rPr>
        <w:t xml:space="preserve">Zitiervorschlag: § 29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