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DiätenG</w:t>
      </w:r>
    </w:p>
    <w:p>
      <w:r>
        <w:rPr>
          <w:color w:val="555555"/>
          <w:sz w:val="18"/>
        </w:rPr>
        <w:t xml:space="preserve">Diätengesetz 1968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Kostenpauschale wird nicht geleistet an Mitglieder des Bundestages, die im letzten Vierteljahr der Wahlperiode in den Bundestag eintreten, wenn der Bundestag, abgesehen von den in § 17 Abs. 1 aufgeführten Ausschüssen, seine Tätigkeit bereits abgeschlossen hat.</w:t>
      </w:r>
    </w:p>
    <w:p>
      <w:r>
        <w:rPr>
          <w:color w:val="555555"/>
          <w:sz w:val="17"/>
        </w:rPr>
        <w:t xml:space="preserve">Zitiervorschlag: § 14 DiätenG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https://recht.nulegal.eu/gesetze/Di%C3%A4tenG/14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