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DiätV</w:t>
      </w:r>
    </w:p>
    <w:p>
      <w:r>
        <w:rPr>
          <w:color w:val="555555"/>
          <w:sz w:val="18"/>
        </w:rPr>
        <w:t xml:space="preserve">Diätverordnung</w:t>
      </w:r>
    </w:p>
    <w:p>
      <w:r>
        <w:rPr>
          <w:color w:val="555555"/>
          <w:sz w:val="18"/>
        </w:rPr>
        <w:t xml:space="preserve">Historische Fassung: Stand 10.06.2019 bis 25.06.2023. Dies ist nicht die aktuelle Fassung.</w:t>
      </w:r>
    </w:p>
    <w:p>
      <w:r>
        <w:t xml:space="preserve">(1) Es werden</w:t>
      </w:r>
    </w:p>
    <w:p>
      <w:pPr>
        <w:ind w:left="420"/>
      </w:pPr>
      <w:r>
        <w:t xml:space="preserve">1. für diätetische Lebensmittel, ausgenommen Säuglingsanfangsnahrung und Folgenahrung nach § 14c und Beikost nach § 14d, die in Anlage 2,</w:t>
      </w:r>
    </w:p>
    <w:p>
      <w:pPr>
        <w:ind w:left="420"/>
      </w:pPr>
      <w:r>
        <w:t xml:space="preserve">2. für Säuglingsanfangsnahrung und Folgenahrung nach § 14c und Beikost nach § 14d die in Anlage 9 unter Beachtung der dort festgesetzten Beschränkungen</w:t>
      </w:r>
    </w:p>
    <w:p>
      <w:r>
        <w:t xml:space="preserve">aufgeführten Zusatzstoffe zugelassen, sofern sie dazu bestimmt sind, einem ernährungsphysiologischen oder diätetischen Zweck zu dienen. Die Zulassung gilt, sofern in Anlage 2 Spalte 2 die Verwendung eines Stoffes auf bestimmte diätetische Lebensmittel beschränkt wird, nur für diese diätetischen Lebensmittel. Die in Anlage 2 angegebenen Höchstmengen dürfen nicht überschritten werden.</w:t>
      </w:r>
    </w:p>
    <w:p>
      <w:r>
        <w:t xml:space="preserve">(2) Sofern in Anlage 2 für dort aufgeführte Zusatzstoffe Mindestmengen angegeben sind, dürfen diätetische Lebensmittel mit einem Zusatz der für diese Verwendungszwecke zugelassenen Zusatzstoffe gewerbsmäßig nur in den Verkehr gebracht werden, wenn die angegebenen Mindestmengen nicht unterschritten sind.</w:t>
      </w:r>
    </w:p>
    <w:p>
      <w:r>
        <w:rPr>
          <w:color w:val="555555"/>
          <w:sz w:val="17"/>
        </w:rPr>
        <w:t xml:space="preserve">Zitiervorschlag: § 7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