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DiätV</w:t>
      </w:r>
    </w:p>
    <w:p>
      <w:r>
        <w:rPr>
          <w:color w:val="555555"/>
          <w:sz w:val="18"/>
        </w:rPr>
        <w:t xml:space="preserve">Diätverordnung</w:t>
      </w:r>
    </w:p>
    <w:p>
      <w:r>
        <w:rPr>
          <w:color w:val="555555"/>
          <w:sz w:val="18"/>
        </w:rPr>
        <w:t xml:space="preserve">Historische Fassung: Stand 10.06.2021 bis 25.06.2023. Dies ist nicht die aktuelle Fassung.</w:t>
      </w:r>
    </w:p>
    <w:p>
      <w:r>
        <w:t xml:space="preserve">(1) Nach § 58 Abs. 1 Nr. 18, Abs. 4 bis 6 des Lebensmittel- und Futtermittelgesetzbuches wird bestraft, wer vorsätzlich oder fahrlässig</w:t>
      </w:r>
    </w:p>
    <w:p>
      <w:pPr>
        <w:ind w:left="420"/>
      </w:pPr>
      <w:r>
        <w:t xml:space="preserve">1. entgegen § 7a oder § 7b Abs. 1 Satz 1 einen Stoff verwendet oder zusetzt,</w:t>
      </w:r>
    </w:p>
    <w:p>
      <w:pPr>
        <w:ind w:left="780"/>
      </w:pPr>
      <w:r>
        <w:t xml:space="preserve">a) (weggefallen)</w:t>
      </w:r>
    </w:p>
    <w:p>
      <w:pPr>
        <w:ind w:left="780"/>
      </w:pPr>
      <w:r>
        <w:t xml:space="preserve">b) (weggefallen)</w:t>
      </w:r>
    </w:p>
    <w:p>
      <w:pPr>
        <w:ind w:left="780"/>
      </w:pPr>
      <w:r>
        <w:t xml:space="preserve">c) entgegen § 13 Abs. 1 Satz 1 diätetische Lebensmittel für Natriumempfindliche,</w:t>
      </w:r>
    </w:p>
    <w:p>
      <w:pPr>
        <w:ind w:left="780"/>
      </w:pPr>
      <w:r>
        <w:t xml:space="preserve">d) diätetische Lebensmittel für Säuglinge oder Kleinkinder, die den in § 14 Abs. 2 bezeichneten Anforderungen nicht entsprechen,</w:t>
      </w:r>
    </w:p>
    <w:p>
      <w:pPr>
        <w:ind w:left="780"/>
      </w:pPr>
      <w:r>
        <w:t xml:space="preserve">e) entgegen § 14a Abs. 1 oder 2 Lebensmittel für kalorienarme Ernährung zur Gewichtsverringerung,</w:t>
      </w:r>
    </w:p>
    <w:p>
      <w:pPr>
        <w:ind w:left="780"/>
      </w:pPr>
      <w:r>
        <w:t xml:space="preserve">f) entgegen § 14b Abs. 2 oder 3 bilanzierte Diäten,</w:t>
      </w:r>
    </w:p>
    <w:p>
      <w:pPr>
        <w:ind w:left="780"/>
      </w:pPr>
      <w:r>
        <w:t xml:space="preserve">g) entgegen § 14c Abs. 1, 2 Satz 1 oder Abs. 3 Satz 1 Säuglingsanfangsnahrung,</w:t>
      </w:r>
    </w:p>
    <w:p>
      <w:pPr>
        <w:ind w:left="780"/>
      </w:pPr>
      <w:r>
        <w:t xml:space="preserve">h) entgegen § 14c Absatz 1, 4 Satz 1 oder Absatz 5 Satz 1 Folgenahrung oder</w:t>
      </w:r>
    </w:p>
    <w:p>
      <w:pPr>
        <w:ind w:left="780"/>
      </w:pPr>
      <w:r>
        <w:t xml:space="preserve">i) entgegen § 14d Abs. 2, 3, 4 oder 5 Beikost</w:t>
      </w:r>
    </w:p>
    <w:p>
      <w:pPr>
        <w:ind w:left="420"/>
      </w:pPr>
      <w:r>
        <w:t xml:space="preserve">gewerbsmäßig herstellt oder in den Verkehr bringt,</w:t>
      </w:r>
    </w:p>
    <w:p>
      <w:pPr>
        <w:ind w:left="420"/>
      </w:pPr>
      <w:r>
        <w:t xml:space="preserve">3. Lebensmittel des allgemeinen Verzehrs, die den Anforderungen des § 14 Abs. 2 in Verbindung mit § 2 Abs. 2 Satz 2 nicht entsprechen, mit einem Hinweis darauf, dass sie für Säuglinge oder Kleinkinder geeignet sind, gewerbsmäßig in den Verkehr bringt oder</w:t>
      </w:r>
    </w:p>
    <w:p>
      <w:pPr>
        <w:ind w:left="420"/>
      </w:pPr>
      <w:r>
        <w:t xml:space="preserve">3a. (weggefallen)</w:t>
      </w:r>
    </w:p>
    <w:p>
      <w:pPr>
        <w:ind w:left="420"/>
      </w:pPr>
      <w:r>
        <w:t xml:space="preserve">4. entgegen § 22b Abs. 1 Nr. 2 Beikost gewerbsmäßig in den Verkehr bringt.</w:t>
      </w:r>
    </w:p>
    <w:p>
      <w:r>
        <w:t xml:space="preserve">(2) Nach § 59 Abs. 1 Nr. 21 Buchstabe a des Lebensmittel- und Futtermittelgesetzbuches wird bestraft, wer</w:t>
      </w:r>
    </w:p>
    <w:p>
      <w:pPr>
        <w:ind w:left="420"/>
      </w:pPr>
      <w:r>
        <w:t xml:space="preserve">1. eine Anzeige nach § 4a Abs. 1 Satz 1 nicht, nicht richtig oder nicht rechtzeitig erstattet,</w:t>
      </w:r>
    </w:p>
    <w:p>
      <w:pPr>
        <w:ind w:left="420"/>
      </w:pPr>
      <w:r>
        <w:t xml:space="preserve">2. einer vollziehbaren Anordnung nach § 4a Abs. 6 zuwiderhandelt,</w:t>
      </w:r>
    </w:p>
    <w:p>
      <w:pPr>
        <w:ind w:left="420"/>
      </w:pPr>
      <w:r>
        <w:t xml:space="preserve">3. jodierten Kochsalzersatz, andere diätetische Lebensmittel mit einem Zusatz von Jodverbindungen oder diätetische Lebensmittel, die zur Verwendung als bilanzierte Diät bestimmt sind, ohne Genehmigung nach § 11 Abs. 1 Satz 1 herstellt oder</w:t>
      </w:r>
    </w:p>
    <w:p>
      <w:pPr>
        <w:ind w:left="420"/>
      </w:pPr>
      <w:r>
        <w:t xml:space="preserve">4. Lebensmittel ohne den nach</w:t>
      </w:r>
    </w:p>
    <w:p>
      <w:pPr>
        <w:ind w:left="780"/>
      </w:pPr>
      <w:r>
        <w:t xml:space="preserve">a) (weggefallen)</w:t>
      </w:r>
    </w:p>
    <w:p>
      <w:pPr>
        <w:ind w:left="780"/>
      </w:pPr>
      <w:r>
        <w:t xml:space="preserve">b) (weggefallen)</w:t>
      </w:r>
    </w:p>
    <w:p>
      <w:pPr>
        <w:ind w:left="780"/>
      </w:pPr>
      <w:r>
        <w:t xml:space="preserve">c) (weggefallen)</w:t>
      </w:r>
    </w:p>
    <w:p>
      <w:pPr>
        <w:ind w:left="780"/>
      </w:pPr>
      <w:r>
        <w:t xml:space="preserve">d) (weggefallen)</w:t>
      </w:r>
    </w:p>
    <w:p>
      <w:pPr>
        <w:ind w:left="780"/>
      </w:pPr>
      <w:r>
        <w:t xml:space="preserve">e) § 21a Abs. 3 Nr. 3 oder Abs. 5 Nr. 2,</w:t>
      </w:r>
    </w:p>
    <w:p>
      <w:pPr>
        <w:ind w:left="780"/>
      </w:pPr>
      <w:r>
        <w:t xml:space="preserve">f) § 22 Abs. 1 Satz 2, Abs. 2 Nr. 2 oder 3 oder Abs. 3, auch in Verbindung mit § 2 Abs. 2 Satz 2,</w:t>
      </w:r>
    </w:p>
    <w:p>
      <w:pPr>
        <w:ind w:left="780"/>
      </w:pPr>
      <w:r>
        <w:t xml:space="preserve">g) § 22a Abs. 2 Nr. 1 Buchstabe d oder Nr. 3 Buchstabe a,</w:t>
      </w:r>
    </w:p>
    <w:p>
      <w:pPr>
        <w:ind w:left="780"/>
      </w:pPr>
      <w:r>
        <w:t xml:space="preserve">h) § 23 Abs. 3 Satz 2 Nr. 2 oder</w:t>
      </w:r>
    </w:p>
    <w:p>
      <w:pPr>
        <w:ind w:left="780"/>
      </w:pPr>
      <w:r>
        <w:t xml:space="preserve">i) § 24 Nr. 2</w:t>
      </w:r>
    </w:p>
    <w:p>
      <w:pPr>
        <w:ind w:left="420"/>
      </w:pPr>
      <w:r>
        <w:t xml:space="preserve">vorgeschriebenen Warnhinweis gewerbsmäßig in den Verkehr bringt.</w:t>
      </w:r>
    </w:p>
    <w:p>
      <w:r>
        <w:t xml:space="preserve">(3) Nach § 59 Abs. 1 Nr. 21 Buchstabe a des Lebensmittel- und Futtermittelgesetzbuches wird bestraft, wer bei dem gewerbsmäßigen Herstellen von Lebensmitteln, die dazu bestimmt sind, in den Verkehr gebracht zu werden, Zusatzstoffe über die in § 7 Abs. 1 Satz 3 in Verbindung mit Anlage 2 oder § 9 Abs. 1 Satz 2, Abs. 2 Satz 2 oder Abs. 3 Satz 2 festgesetzten Höchstmengen hinaus verwendet.</w:t>
      </w:r>
    </w:p>
    <w:p>
      <w:r>
        <w:t xml:space="preserve">(4) Nach § 59 Abs. 1 Nr. 21 Buchstabe a des Lebensmittel- und Futtermittelgesetzbuches wird bestraft, wer diätetische Lebensmittel gewerbsmäßig in den Verkehr bringt, bei denen ein Gehalt an Zusatzstoffen oder anderen Stoffen zu ernährungsphysiologischen oder diätetischen Zwecken entgegen § 17 Abs. 1 Satz 1 oder Abs. 2, § 18 Satz 1 oder § 25 nicht oder nicht in der vorgeschriebenen Weise kenntlich gemacht ist.</w:t>
      </w:r>
    </w:p>
    <w:p>
      <w:r>
        <w:t xml:space="preserve">(5) Nach § 59 Abs. 1 Nr. 21 Buchstabe a des Lebensmittel- und Futtermittelgesetzbuches wird bestraft, wer</w:t>
      </w:r>
    </w:p>
    <w:p>
      <w:pPr>
        <w:ind w:left="420"/>
      </w:pPr>
      <w:r>
        <w:t xml:space="preserve">1. entgegen § 2 Abs. 1 im Verkehr mit oder in der Werbung für Lebensmittel des allgemeinen Verzehrs unzulässige Bezeichnungen, Angaben oder Aufmachungen verwendet,</w:t>
      </w:r>
    </w:p>
    <w:p>
      <w:pPr>
        <w:ind w:left="780"/>
      </w:pPr>
      <w:r>
        <w:t xml:space="preserve">a) entgegen § 2 Abs. 4 dort bezeichnete alkoholische Getränke als diätetische Lebensmittel oder mit einem Hinweis auf einen besonderen Ernährungszweck,</w:t>
      </w:r>
    </w:p>
    <w:p>
      <w:pPr>
        <w:ind w:left="780"/>
      </w:pPr>
      <w:r>
        <w:t xml:space="preserve">b) entgegen § 7 Abs. 2 Lebensmittel mit einem Zusatz an Zusatzstoffen der Anlage 2 unterhalb der dort angegebenen Mindestmengen,</w:t>
      </w:r>
    </w:p>
    <w:p>
      <w:pPr>
        <w:ind w:left="780"/>
      </w:pPr>
      <w:r>
        <w:t xml:space="preserve">c) (weggefallen)</w:t>
      </w:r>
    </w:p>
    <w:p>
      <w:pPr>
        <w:ind w:left="780"/>
      </w:pPr>
      <w:r>
        <w:t xml:space="preserve">d) Lebensmittel, die nicht den Anforderungen des § 13 Abs. 1 Satz 2 oder Abs. 2 entsprechen, mit der dort genannten Kennzeichnung,</w:t>
      </w:r>
    </w:p>
    <w:p>
      <w:pPr>
        <w:ind w:left="780"/>
      </w:pPr>
      <w:r>
        <w:t xml:space="preserve">e) Lebensmittel, die entgegen § 13 Abs. 3 oder § 14b Abs. 5 Satz 2, jeweils auch in Verbindung mit § 25, nicht oder nicht in der vorgeschriebenen Weise gekennzeichnet sind,</w:t>
      </w:r>
    </w:p>
    <w:p>
      <w:pPr>
        <w:ind w:left="780"/>
      </w:pPr>
      <w:r>
        <w:t xml:space="preserve">f) entgegen § 21 Abs. 2 bilanzierte Diäten ohne die vorgeschriebenen Angaben in den Verkehr bringt,</w:t>
      </w:r>
    </w:p>
    <w:p>
      <w:pPr>
        <w:ind w:left="780"/>
      </w:pPr>
      <w:r>
        <w:t xml:space="preserve">g) entgegen § 21a Abs. 1, 2 oder 6 Nr. 2 oder Abs. 7 Satz 1 Lebensmittel für kalorienarme Ernährung zur Gewichtsverringerung oder</w:t>
      </w:r>
    </w:p>
    <w:p>
      <w:pPr>
        <w:ind w:left="780"/>
      </w:pPr>
      <w:r>
        <w:t xml:space="preserve">h) entgegen § 22a Abs. 1, 2 Nr. 2, 3 Buchstabe b oder Abs. 3 ein diätetisches Lebensmittel</w:t>
      </w:r>
    </w:p>
    <w:p>
      <w:pPr>
        <w:ind w:left="420"/>
      </w:pPr>
      <w:r>
        <w:t xml:space="preserve">gewerbsmäßig in den Verkehr bringt oder</w:t>
      </w:r>
    </w:p>
    <w:p>
      <w:pPr>
        <w:ind w:left="420"/>
      </w:pPr>
      <w:r>
        <w:t xml:space="preserve">3. entgegen § 21a Abs. 7 Satz 2 Werbung betreibt.</w:t>
      </w:r>
    </w:p>
    <w:p>
      <w:r>
        <w:t xml:space="preserve">(6) Wer eine in den Absätzen 2 bis 5 bezeichnete Handlung fahrlässig begeht, handelt nach § 60 Abs. 1 des Lebensmittel- und Futtermittelgesetzbuches ordnungswidrig.</w:t>
      </w:r>
    </w:p>
    <w:p>
      <w:r>
        <w:t xml:space="preserve">(7) Ordnungswidrig im Sinne des § 60 Abs. 2 Nr. 26 Buchstabe a des Lebensmittel- und Futtermittelgesetzbuches handelt, wer vorsätzlich oder fahrlässig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§ 19 Abs. 1,</w:t>
      </w:r>
    </w:p>
    <w:p>
      <w:pPr>
        <w:ind w:left="780"/>
      </w:pPr>
      <w:r>
        <w:t xml:space="preserve">b) § 21 Abs. 3 Satz 1 oder Abs. 4,</w:t>
      </w:r>
    </w:p>
    <w:p>
      <w:pPr>
        <w:ind w:left="780"/>
      </w:pPr>
      <w:r>
        <w:t xml:space="preserve">c) § 21a Abs. 3 Nr. 1 oder 2, Abs. 4, 5 Nr. 1 oder Abs. 6 Nr. 1,</w:t>
      </w:r>
    </w:p>
    <w:p>
      <w:pPr>
        <w:ind w:left="780"/>
      </w:pPr>
      <w:r>
        <w:t xml:space="preserve">d) § 22a Abs. 2 Nr. 1 Buchstabe a, b, e oder f oder</w:t>
      </w:r>
    </w:p>
    <w:p>
      <w:pPr>
        <w:ind w:left="780"/>
      </w:pPr>
      <w:r>
        <w:t xml:space="preserve">e) § 22b Abs. 1 Nr. 1 oder 3 oder Abs. 2</w:t>
      </w:r>
    </w:p>
    <w:p>
      <w:pPr>
        <w:ind w:left="420"/>
      </w:pPr>
      <w:r>
        <w:t xml:space="preserve">ein diätetisches Lebensmittel gewerbsmäßig in den Verkehr bringt oder</w:t>
      </w:r>
    </w:p>
    <w:p>
      <w:pPr>
        <w:ind w:left="420"/>
      </w:pPr>
      <w:r>
        <w:t xml:space="preserve">2. entgegen § 22b Abs. 3 oder 4 Beikost gewerbsmäßig in den Verkehr bringt,</w:t>
      </w:r>
    </w:p>
    <w:p>
      <w:pPr>
        <w:ind w:left="420"/>
      </w:pPr>
      <w:r>
        <w:t xml:space="preserve">3. entgegen § 25a Abs. 2 Nr. 1 oder 2 Werbung betreibt,</w:t>
      </w:r>
    </w:p>
    <w:p>
      <w:pPr>
        <w:ind w:left="420"/>
      </w:pPr>
      <w:r>
        <w:t xml:space="preserve">4. entgegen § 25a Abs. 2 Nr. 3, Abs. 3, 4, 5 oder 6 Satz 1 einen Gegenstand oder Material verteilt.</w:t>
      </w:r>
    </w:p>
    <w:p>
      <w:r>
        <w:t xml:space="preserve">(8) Ordnungswidrig im Sinne des § 60 Abs. 2 Nr. 26 Buchstabe b des Lebensmittel- und Futtermittelgesetzbuches handelt, wer vorsätzlich oder fahrlässig entgegen § 4 Abs. 1, § 14a Abs. 3 oder § 22a Abs. 2 Nr. 1 Buchstabe c ein dort genanntes Lebensmittel gewerbsmäßig in den Verkehr bringt.</w:t>
      </w:r>
    </w:p>
    <w:p>
      <w:r>
        <w:rPr>
          <w:color w:val="555555"/>
          <w:sz w:val="17"/>
        </w:rPr>
        <w:t xml:space="preserve">Zitiervorschlag: § 26 DiätV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