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DiätV</w:t>
      </w:r>
    </w:p>
    <w:p>
      <w:r>
        <w:rPr>
          <w:color w:val="555555"/>
          <w:sz w:val="18"/>
        </w:rPr>
        <w:t xml:space="preserve">Diätverordnung</w:t>
      </w:r>
    </w:p>
    <w:p>
      <w:r>
        <w:rPr>
          <w:color w:val="555555"/>
          <w:sz w:val="18"/>
        </w:rPr>
        <w:t xml:space="preserve">Historische Fassung: Stand 10.06.2019 bis 25.06.2023. Dies ist nicht die aktuelle Fassung.</w:t>
      </w:r>
    </w:p>
    <w:p>
      <w:r>
        <w:t xml:space="preserve">(1) Für bilanzierte Diäten ist die Bezeichnung "Diätetisches Lebensmittel für besondere medizinische Zwecke (Bilanzierte Diät)" Verkehrsbezeichnung im Sinne der Lebensmittel-Kennzeichnungsverordnung.</w:t>
      </w:r>
    </w:p>
    <w:p>
      <w:r>
        <w:t xml:space="preserve">(2) Bilanzierte Diäten dürfen nur in den Verkehr gebracht werden, wenn sie folgende Angaben nach Maßgabe des Satzes 2 enthalten:</w:t>
      </w:r>
    </w:p>
    <w:p>
      <w:pPr>
        <w:ind w:left="420"/>
      </w:pPr>
      <w:r>
        <w:t xml:space="preserve">1. den Hinweis "zur diätetischen Behandlung von ..." ergänzt durch die Krankheit, Störung oder Beschwerden, für die das Lebensmittel bestimmt ist,</w:t>
      </w:r>
    </w:p>
    <w:p>
      <w:pPr>
        <w:ind w:left="420"/>
      </w:pPr>
      <w:r>
        <w:t xml:space="preserve">2. eine Beschreibung der Eigenschaften und Merkmale, denen das Lebensmittel seine Zweckbestimmung verdankt,</w:t>
      </w:r>
    </w:p>
    <w:p>
      <w:pPr>
        <w:ind w:left="420"/>
      </w:pPr>
      <w:r>
        <w:t xml:space="preserve">3. ein Hinweis, wenn Nährstoffe vermehrt, vermindert, entfernt oder auf andere Weise verändert worden sind,</w:t>
      </w:r>
    </w:p>
    <w:p>
      <w:pPr>
        <w:ind w:left="420"/>
      </w:pPr>
      <w:r>
        <w:t xml:space="preserve">4. den Hinweis, dass es sich um eine zur ausschließlichen Ernährung bestimmte oder um eine ergänzende bilanzierte Diät handelt,</w:t>
      </w:r>
    </w:p>
    <w:p>
      <w:pPr>
        <w:ind w:left="420"/>
      </w:pPr>
      <w:r>
        <w:t xml:space="preserve">5. die Angabe der Altersgruppe, sofern das Lebensmittel für eine besondere Altersgruppe bestimmt ist,</w:t>
      </w:r>
    </w:p>
    <w:p>
      <w:pPr>
        <w:ind w:left="420"/>
      </w:pPr>
      <w:r>
        <w:t xml:space="preserve">6. einen Hinweis, wenn die bilanzierte Diät die Gesundheit von Personen gefährden kann, die nicht an den Krankheiten, Störungen oder Beschwerden leiden, für die diese bilanzierte Diät bestimmt ist,</w:t>
      </w:r>
    </w:p>
    <w:p>
      <w:pPr>
        <w:ind w:left="420"/>
      </w:pPr>
      <w:r>
        <w:t xml:space="preserve">7. den Hinweis, dass das Lebensmittel unter ärztlicher Aufsicht verwendet werden muss,</w:t>
      </w:r>
    </w:p>
    <w:p>
      <w:pPr>
        <w:ind w:left="420"/>
      </w:pPr>
      <w:r>
        <w:t xml:space="preserve">8. einen Hinweis auf bestimmte Vorsichtsmaßnahmen oder Gegenanzeigen, sofern Wechselwirkungen mit anderen Stoffen, insbesondere mit Arzneimitteln, auftreten können,</w:t>
      </w:r>
    </w:p>
    <w:p>
      <w:pPr>
        <w:ind w:left="420"/>
      </w:pPr>
      <w:r>
        <w:t xml:space="preserve">9. einen Hinweis, dass das Lebensmittel nicht parenteral verwendet werden darf, wenn dieses Erzeugnis zur Sonderernährung geeignet ist.</w:t>
      </w:r>
    </w:p>
    <w:p>
      <w:r>
        <w:t xml:space="preserve">Den Angaben in den Nummern 4 bis 7 sind die Wörter "Wichtiger Hinweis" oder eine gleichbedeutende Formulierung voranzustellen.</w:t>
      </w:r>
    </w:p>
    <w:p>
      <w:r>
        <w:t xml:space="preserve">(3) Bilanzierte Diäten dürfen außerdem nur mit den nachfolgenden Angaben nach Maßgabe der Sätze 2 bis 4 in den Verkehr gebracht werden:</w:t>
      </w:r>
    </w:p>
    <w:p>
      <w:pPr>
        <w:ind w:left="420"/>
      </w:pPr>
      <w:r>
        <w:t xml:space="preserve">1. der Brennwert in Kilojoule (KJ) und Kilokalorien (Kcal) sowie der Gehalt an Proteinen, Kohlenhydraten und Fetten,</w:t>
      </w:r>
    </w:p>
    <w:p>
      <w:pPr>
        <w:ind w:left="420"/>
      </w:pPr>
      <w:r>
        <w:t xml:space="preserve">2. die durchschnittliche Menge sämtlicher in dem Lebensmittel enthaltener und in Anlage 6 aufgeführter Mineralstoffe und Vitamine,</w:t>
      </w:r>
    </w:p>
    <w:p>
      <w:pPr>
        <w:ind w:left="420"/>
      </w:pPr>
      <w:r>
        <w:t xml:space="preserve">3. der Gehalt an Bestandteilen von Proteinen, Kohlenhydraten und Fetten oder an sonstigen Nährstoffen und deren Bestandteile, sofern diese Angaben zur zweckentsprechenden Verwendung des Erzeugnisses erforderlich sind,</w:t>
      </w:r>
    </w:p>
    <w:p>
      <w:pPr>
        <w:ind w:left="420"/>
      </w:pPr>
      <w:r>
        <w:t xml:space="preserve">4. Angaben zur Osmolalität oder Osmolarität bei bilanzierten Diäten in flüssiger Form und</w:t>
      </w:r>
    </w:p>
    <w:p>
      <w:pPr>
        <w:ind w:left="420"/>
      </w:pPr>
      <w:r>
        <w:t xml:space="preserve">5. Angaben zu Ursprung und Art der in dem Erzeugnis enthaltenen Proteine und Proteinhydrolysate.</w:t>
      </w:r>
    </w:p>
    <w:p>
      <w:r>
        <w:t xml:space="preserve">In den Fällen der Nummern 1 bis 3 haben die Angaben als Zahlenangabe bezogen auf 100 Gramm oder 100 Milliliter des Lebensmittels beim Inverkehrbringen und bei einem Erzeugnis, das noch der gebrauchsfertigen Zubereitung nach den Angaben des Herstellers bedarf, bezogen auf 100 Gramm oder 100 Milliliter des gebrauchsfertig zubereiteten Erzeugnisses, zu erfolgen. Bei Portionspackungen oder Nennung von Portionsmengen können ferner die Angaben nach den Nummern 1 bis 3 zusätzlich bezogen auf eine Mahlzeit oder bezogen auf eine Portion erfolgen. Bei ergänzenden bilanzierten Diäten im Sinne des § 1 Abs. 4a Satz 3 Buchstabe b erfolgen die Angaben nach den Nummern 1 bis 3 bezogen auf das Erzeugnis beim Inverkehrbringen, wenn die Zubereitung nicht standardisiert erfolgt, sondern mit verschiedenen Lebensmitteln möglich ist.</w:t>
      </w:r>
    </w:p>
    <w:p>
      <w:r>
        <w:t xml:space="preserve">(4) Bilanzierte Diäten dürfen nur mit einer Gebrauchsanweisung in den Verkehr gebracht werden, sofern diese für die sachgerechte Zubereitung, Verwendung und Lagerung des Lebensmittels nach Öffnen der Fertigpackung erforderlich ist.</w:t>
      </w:r>
    </w:p>
    <w:p>
      <w:r>
        <w:rPr>
          <w:color w:val="555555"/>
          <w:sz w:val="17"/>
        </w:rPr>
        <w:t xml:space="preserve">Zitiervorschlag: § 21 DiätV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https://recht.nulegal.eu/gesetze/Di%C3%A4tV/21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