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DiätAss-APrV — Staatliche Prüfung</w:t>
      </w:r>
    </w:p>
    <w:p>
      <w:r>
        <w:rPr>
          <w:color w:val="555555"/>
          <w:sz w:val="18"/>
        </w:rPr>
        <w:t xml:space="preserve">Ausbildungs- und Prüfungsverordnung für Diätassistentinnen und Diätassistenten</w:t>
      </w:r>
    </w:p>
    <w:p>
      <w:r>
        <w:rPr>
          <w:color w:val="555555"/>
          <w:sz w:val="18"/>
        </w:rPr>
        <w:t xml:space="preserve">Stand: 10.06.2019 (konsolidierte Textfassung, kein amtliches Inkrafttretensdatum)</w:t>
      </w:r>
    </w:p>
    <w:p>
      <w:r>
        <w:t xml:space="preserve">(1) Die staatliche Prüfung umfaßt einen schriftlichen, einen mündlichen und einen praktischen Teil.</w:t>
      </w:r>
    </w:p>
    <w:p>
      <w:r>
        <w:t xml:space="preserve">(2) Der Prüfling legt die Prüfung bei der Schule ab, an der er die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DiätAss-APrV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