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DiätAss-APrV — Inkrafttreten, Außerkrafttreten</w:t>
      </w:r>
    </w:p>
    <w:p>
      <w:r>
        <w:rPr>
          <w:color w:val="555555"/>
          <w:sz w:val="18"/>
        </w:rPr>
        <w:t xml:space="preserve">Ausbildungs- und Prüfungsverordnung für Diätassistentinnen und Diätassistenten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 Gleichzeitig tritt, soweit sich nicht aus § 11 Abs. 3 und 4 des Gesetzes etwas anderes ergibt, die Ausbildungs- und Prüfungsordnung für Diätassistenten vom 12. Februar 1974 (BGBl. I S. 163), zuletzt geändert durch Anlage I Kapitel X Sachgebiet D Abschnitt II Nr. 12 des Einigungsvertrages vom 31. August 1990 in Verbindung mit Artikel 1 des Gesetzes vom 23. September 1990 (BGBl. 1990 II S. 885, 1080), außer Kraft.</w:t>
      </w:r>
    </w:p>
    <w:p>
      <w:r>
        <w:rPr>
          <w:color w:val="555555"/>
          <w:sz w:val="17"/>
        </w:rPr>
        <w:t xml:space="preserve">Zitiervorschlag: § 17 DiätAss-APrV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https://recht.nulegal.eu/gesetze/Di%C3%A4tAss-APrV/17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