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DeuFöV — Spezialberufssprachkurse</w:t>
      </w:r>
    </w:p>
    <w:p>
      <w:r>
        <w:rPr>
          <w:color w:val="555555"/>
          <w:sz w:val="18"/>
        </w:rPr>
        <w:t xml:space="preserve">Deutschsprachförderverordnung</w:t>
      </w:r>
    </w:p>
    <w:p>
      <w:r>
        <w:rPr>
          <w:color w:val="555555"/>
          <w:sz w:val="18"/>
        </w:rPr>
        <w:t xml:space="preserve">Stand: 01.05.2026 (konsolidierte Textfassung, kein amtliches Inkrafttretensdatum)</w:t>
      </w:r>
    </w:p>
    <w:p>
      <w:r>
        <w:t xml:space="preserve">(1) Ergänzend werden Spezialberufssprachkurse angeboten, die auf</w:t>
      </w:r>
    </w:p>
    <w:p>
      <w:pPr>
        <w:ind w:left="420"/>
      </w:pPr>
      <w:r>
        <w:t xml:space="preserve">1. einzelne Berufsgruppen im Zusammenhang mit Verfahren zur Berufsanerkennung oder zum Berufszugang,</w:t>
      </w:r>
    </w:p>
    <w:p>
      <w:pPr>
        <w:ind w:left="420"/>
      </w:pPr>
      <w:r>
        <w:t xml:space="preserve">2. fachspezifischen Unterricht,</w:t>
      </w:r>
    </w:p>
    <w:p>
      <w:pPr>
        <w:ind w:left="420"/>
      </w:pPr>
      <w:r>
        <w:t xml:space="preserve">3. die Erreichung des Sprachniveaus B 1, ausgehend vom Niveau A 2 des Gemeinsamen Europäischen Referenzrahmens für Sprachen oder</w:t>
      </w:r>
    </w:p>
    <w:p>
      <w:pPr>
        <w:ind w:left="420"/>
      </w:pPr>
      <w:r>
        <w:t xml:space="preserve">4. die Erreichung des Sprachniveaus A 2, ausgehend von darunter liegenden Sprachniveaus des Gemeinsamen Europäischen Referenzrahmens für Sprachen</w:t>
      </w:r>
    </w:p>
    <w:p>
      <w:r>
        <w:t xml:space="preserve">ausgerichtet sind.</w:t>
      </w:r>
    </w:p>
    <w:p>
      <w:r>
        <w:t xml:space="preserve">(2) Das Bundesamt kann für die Spezialberufssprachkurse nach Absatz 1 Nummer 2 bis 4 in dem pädagogischen Rahmenkonzept nach § 14 Absatz 1 Abweichungen vom Grundsatz des § 4 Absatz 3 vorsehen. Dies gilt insbesondere für</w:t>
      </w:r>
    </w:p>
    <w:p>
      <w:pPr>
        <w:ind w:left="420"/>
      </w:pPr>
      <w:r>
        <w:t xml:space="preserve">1. Teilnahmeberechtigte, die trotz der ordnungsgemäßen Teilnahme an einem Integrationskurs nach § 43 des Aufenthaltsgesetzes das Sprachniveau B 1 nicht erreicht haben,</w:t>
      </w:r>
    </w:p>
    <w:p>
      <w:pPr>
        <w:ind w:left="420"/>
      </w:pPr>
      <w:r>
        <w:t xml:space="preserve">2. Geduldete nach § 4 Absatz 1 Satz 2 Nummer 2, die keinen Zugang zum Integrationskurs nach § 43 des Aufenthaltsgesetzes haben und</w:t>
      </w:r>
    </w:p>
    <w:p>
      <w:pPr>
        <w:ind w:left="420"/>
      </w:pPr>
      <w:r>
        <w:t xml:space="preserve">3. Teilnahmeberechtigte, die beschäftigt sind oder bei denen der Spezialberufssprachkurs der Vorbereitung auf eine konkrete Beschäftigung dient.</w:t>
      </w:r>
    </w:p>
    <w:p>
      <w:r>
        <w:rPr>
          <w:color w:val="555555"/>
          <w:sz w:val="17"/>
        </w:rPr>
        <w:t xml:space="preserve">Zitiervorschlag: § 13 DeuFöV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https://recht.nulegal.eu/gesetze/DeuF%C3%B6V/13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