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DerivateV 2013</w:t>
      </w:r>
    </w:p>
    <w:p>
      <w:r>
        <w:rPr>
          <w:color w:val="555555"/>
          <w:sz w:val="18"/>
        </w:rPr>
        <w:t xml:space="preserve">Derivateverordnung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197 Absatz 3 Satz 1 und des § 204 Absatz 3 Satz 1 des Kapitalanlagegesetzbuches vom 4. Juli 2013 (BGBl. I S. 1981) sowie des § 106 Satz 1, des § 120 Absatz 8 Satz 1, des § 121 Absatz 4 Satz 1, des § 135 Absatz 11 Satz 1 und des § 136 Absatz 4 Satz 1 des Kapitalanlagegesetzbuches vom 4. Juli 2013 (BGBl. I S. 1981) im Einvernehmen mit dem Bundesministerium der Justiz, jeweils in Verbindung mit § 1 Nummer 3a der Verordnung zur Übertragung von Befugnissen zum Erlass von Rechtsverordnungen auf die Bundesanstalt für Finanzdienstleistungsaufsicht, der zuletzt durch Artikel 1 der Verordnung vom 11. Juli 2013 (BGBl. I S. 2231) geändert worden ist, verordnet die Bundesanstalt für Finanzdienstleistungsaufsicht:</w:t>
      </w:r>
    </w:p>
    <w:p>
      <w:r>
        <w:rPr>
          <w:color w:val="555555"/>
          <w:sz w:val="17"/>
        </w:rPr>
        <w:t xml:space="preserve">Zitiervorschlag: Eingangsformel DerivateV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https://recht.nulegal.eu/gesetze/DerivateV%202013/eingangsformel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