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DerivateV 2013 — Liefer- und Zahlungsverpflichtungen; Deckung</w:t>
      </w:r>
    </w:p>
    <w:p>
      <w:r>
        <w:rPr>
          <w:color w:val="555555"/>
          <w:sz w:val="18"/>
        </w:rPr>
        <w:t xml:space="preserve">Derivateverordnung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Kapitalverwaltungsgesellschaft muss sicherstellen, dass</w:t>
      </w:r>
    </w:p>
    <w:p>
      <w:pPr>
        <w:ind w:left="420"/>
      </w:pPr>
      <w:r>
        <w:t xml:space="preserve">1. sie allen für Rechnung eines Investmentvermögens eingegangenen, bedingten und unbedingten Liefer- und Zahlungsverpflichtungen aus Derivaten, Wertpapier-Darlehen und Pensionsgeschäften in vollem Umfang nachkommen kann und</w:t>
      </w:r>
    </w:p>
    <w:p>
      <w:pPr>
        <w:ind w:left="420"/>
      </w:pPr>
      <w:r>
        <w:t xml:space="preserve">2. eine ausreichende Deckung der derivativen Geschäfte vorhanden ist.</w:t>
      </w:r>
    </w:p>
    <w:p>
      <w:r>
        <w:t xml:space="preserve">(2) Für die Zwecke des Absatzes 1 Nummer 2 ist die Deckung im Rahmen des Risikomanagementprozesses laufend zu überwachen.</w:t>
      </w:r>
    </w:p>
    <w:p>
      <w:r>
        <w:rPr>
          <w:color w:val="555555"/>
          <w:sz w:val="17"/>
        </w:rPr>
        <w:t xml:space="preserve">Zitiervorschlag: § 3 DerivateV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https://recht.nulegal.eu/gesetze/DerivateV%202013/3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