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DenkmalVO NRW (Nordrhein-Westfalen) — Digitale Denkmalliste</w:t>
      </w:r>
    </w:p>
    <w:p>
      <w:r>
        <w:rPr>
          <w:color w:val="555555"/>
          <w:sz w:val="18"/>
        </w:rPr>
        <w:t xml:space="preserve">Denkmalverordnung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für Denkmalschutz und Denkmalpflege zuständige Ministerium stellt für die Erfüllung der Verpflichtung nach § 1 Absatz 2 den Unteren Denkmalbehörden und den zuständigen Denkmalfachämtern hinsichtlich der Bodendenkmäler ein für sie kostenfreies Erfassungssystem zur Verfügung (Denkmalliste. NRW).</w:t>
      </w:r>
    </w:p>
    <w:p>
      <w:r>
        <w:t xml:space="preserve">(2) Für jedes Objekt ist in der digitalen Denkmalliste ein eigener Datensatz mit eindeutiger Nummerierung anzulegen. Die Unversehrtheit des Originaldatenbestandes ist zu gewährleisten.</w:t>
      </w:r>
    </w:p>
    <w:p>
      <w:r>
        <w:t xml:space="preserve">(3) Papier-basierte Datenbestände sind in die digitale Denkmalliste zu überführen.</w:t>
      </w:r>
    </w:p>
    <w:p>
      <w:r>
        <w:rPr>
          <w:color w:val="555555"/>
          <w:sz w:val="17"/>
        </w:rPr>
        <w:t xml:space="preserve">Zitiervorschlag: § 2 DenkmalVO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https://recht.nulegal.eu/gesetze/DenkmalVO%20NRW/2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