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III. DelegationsAnO BEV — Übertragung von Befugnissen nach dem Bundesdisziplinargesetz</w:t>
      </w:r>
    </w:p>
    <w:p>
      <w:r>
        <w:rPr>
          <w:color w:val="555555"/>
          <w:sz w:val="18"/>
        </w:rPr>
        <w:t xml:space="preserve">Delegationsanordnung BEV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übertrage den Leiterinnen und Leitern der Dienststellen des Bundeseisenbahnvermögens</w:t>
      </w:r>
    </w:p>
    <w:p>
      <w:pPr>
        <w:ind w:left="420"/>
      </w:pPr>
      <w:r>
        <w:t xml:space="preserve">1. gegenüber den Beamtinnen und Beamten des einfachen, mittleren und gehobenen Dienstes,</w:t>
      </w:r>
    </w:p>
    <w:p>
      <w:pPr>
        <w:ind w:left="780"/>
      </w:pPr>
      <w:r>
        <w:t xml:space="preserve">a) nach § 33 Abs. 3 Nr. 1 des Bundesdisziplinargesetzes die Befugnis, die Kürzung der Dienstbezüge bis zum Höchstmaß festzusetzen,</w:t>
      </w:r>
    </w:p>
    <w:p>
      <w:pPr>
        <w:ind w:left="780"/>
      </w:pPr>
      <w:r>
        <w:t xml:space="preserve">b) nach § 34 Abs. 2 des Bundesdisziplinargesetzes die Befugnis, Disziplinarklage zu erheben,</w:t>
      </w:r>
    </w:p>
    <w:p>
      <w:pPr>
        <w:ind w:left="780"/>
      </w:pPr>
      <w:r>
        <w:t xml:space="preserve">c) nach § 42 Abs. 1 des Bundesdisziplinargesetzes die Zuständigkeit zum Erlass von Widerspruchsbescheiden,</w:t>
      </w:r>
    </w:p>
    <w:p>
      <w:pPr>
        <w:ind w:left="420"/>
      </w:pPr>
      <w:r>
        <w:t xml:space="preserve">2. die Ausübung der Disziplinarbefugnisse gegenüber den Ruhestandsbeamtinnen und Ruhestandsbeamten des einfachen, mittleren und gehobenen Dienstes nach § 84 Satz 1 des Bundesdisziplinargesetzes.</w:t>
      </w:r>
    </w:p>
    <w:p>
      <w:r>
        <w:rPr>
          <w:color w:val="555555"/>
          <w:sz w:val="17"/>
        </w:rPr>
        <w:t xml:space="preserve">Zitiervorschlag: III. DelegationsAnO BEV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https://recht.nulegal.eu/gesetze/DelegationsAnO%20BEV/iii.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III. DelegationsAnO BEV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