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DelV (Bayern) — Staatsministerium für Familie, Arbeit und Soziales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7 Abs. 1 Satz 1 BBiG; Rechtsverordnungen auf Grund dieser Ermächtigungen ergehen im Einvernehmen mit dem Staatsministerium für Unterricht und Kultus sowie dem nach Art. 1 Abs. 1 des AGBBiG für die Berufsausbildung jeweils zuständigen Staatsministerium,</w:t>
      </w:r>
    </w:p>
    <w:p>
      <w:r>
        <w:t xml:space="preserve">2. § 27a Abs. 1 Satz 1 der Handwerksordnung; Rechtsverordnungen auf Grund dieser Ermächtigung ergehen im Einvernehmen mit dem Staatsministerium für Unterricht und Kultus sowie dem Staatsministerium für Wirtschaft, Landesentwicklung und Energie,</w:t>
      </w:r>
    </w:p>
    <w:p>
      <w:r>
        <w:t xml:space="preserve">3. § 91 Abs. 2 Halbsatz 1 des Vierten Buches Sozialgesetzbuch (SGB IV), soweit nicht § 8 Nr. 2 eine abweichende Regelung trifft,</w:t>
      </w:r>
    </w:p>
    <w:p>
      <w:r>
        <w:t xml:space="preserve">4. § 65b Abs. 1 Satz 2 und § 211 Abs. 2 Satz 1 des Sozialgerichtsgesetzes,</w:t>
      </w:r>
    </w:p>
    <w:p>
      <w:r>
        <w:t xml:space="preserve">5. § 14 Abs. 4 Satz 2 , § 46e Abs. 1 Satz 2 und § 112 Abs. 4 Satz 1 des Arbeitsgerichtsgesetzes,</w:t>
      </w:r>
    </w:p>
    <w:p>
      <w:r>
        <w:t xml:space="preserve">6. § 13 Abs. 2 Satz 1 des Arbeitszeitgesetzes,</w:t>
      </w:r>
    </w:p>
    <w:p>
      <w:r>
        <w:t xml:space="preserve">7. § 94 Abs. 2 Satz 2 Halbsatz 1 des Zehnten Buches Sozialgesetzbuch (SGB X), soweit nicht § 8 Nr. 4 eine abweichende Regelung trifft,</w:t>
      </w:r>
    </w:p>
    <w:p>
      <w:r>
        <w:t xml:space="preserve">8. § 47 Abs. 4 Satz 1 und Abs. 5 Satz 1, § 54 Abs. 1 Satz 2 sowie § 59 Satz 2 BBiG, soweit das Staatsministerium für Familie, Arbeit und Soziales für die Berufsausbildung gemäß Art. 1 Abs. 1 AGBBiG zuständig ist,</w:t>
      </w:r>
    </w:p>
    <w:p>
      <w:r>
        <w:t xml:space="preserve">werden auf das Staatsministerium für Familie, Arbeit und Soziales übertragen.</w:t>
      </w:r>
    </w:p>
    <w:p>
      <w:r>
        <w:rPr>
          <w:color w:val="555555"/>
          <w:sz w:val="17"/>
        </w:rPr>
        <w:t xml:space="preserve">Zitiervorschlag: § 8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