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DelV (Bayern) — Kreisverwaltungsbehörden</w:t>
      </w:r>
    </w:p>
    <w:p>
      <w:r>
        <w:rPr>
          <w:color w:val="555555"/>
          <w:sz w:val="18"/>
        </w:rPr>
        <w:t xml:space="preserve">Delegationsverordnung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Ermächtigungen nach</w:t>
      </w:r>
    </w:p>
    <w:p>
      <w:r>
        <w:t xml:space="preserve">1. § 47 Abs. 3 Sätze 1 und 3, § 51 Abs. 1 Sätze 1 und 2 PBefG,</w:t>
      </w:r>
    </w:p>
    <w:p>
      <w:r>
        <w:t xml:space="preserve">2. § 13b Sätze 1 bis 4 des Tierschutzgesetzes,</w:t>
      </w:r>
    </w:p>
    <w:p>
      <w:r>
        <w:t xml:space="preserve">3. § 51 Abs. 1 Satz 1, § 53 Abs. 4 Satz 1 WHG, § 76 Abs. 2 Satz 1 WHG, auch in Verbindung mit § 78a Abs. 4 und 5 WHG, § 86 Abs. 1 Satz 1 WHG</w:t>
      </w:r>
    </w:p>
    <w:p>
      <w:r>
        <w:t xml:space="preserve">werden auf die Kreisverwaltungsbehörden, jeweils für ihren örtlichen Zuständigkeitsbereich, übertragen.</w:t>
      </w:r>
    </w:p>
    <w:p>
      <w:r>
        <w:rPr>
          <w:color w:val="555555"/>
          <w:sz w:val="17"/>
        </w:rPr>
        <w:t xml:space="preserve">Zitiervorschlag: § 11 DelV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https://recht.nulegal.eu/gesetze/DelV/11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