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DeckRegV — Eintragung von Derivategeschäften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12.10.2022 (konsolidierte Textfassung, kein amtliches Inkrafttretensdatum)</w:t>
      </w:r>
    </w:p>
    <w:p>
      <w:r>
        <w:t xml:space="preserve">Die Eintragung von Derivategeschäften in das jeweilige Unterregister ist entsprechend des in Anlage 3 dargestellten Formulars DR 3 durch Eintragung der einbezogenen Derivate in folgender Weise vorzunehmen:</w:t>
      </w:r>
    </w:p>
    <w:p>
      <w:pPr>
        <w:ind w:left="420"/>
      </w:pPr>
      <w:r>
        <w:t xml:space="preserve">1. Die Spalten 1 bis 8 sind mit "Bezeichnung des Deckungswerts" zu überschreiben. Spalte 1 enthält unter Buchstabe a die laufende Nummer innerhalb des Deckungsregisters und unter Buchstabe b das Eintragungsdatum, Spalte 2 die bankinterne Registrierungsnummer bei der Pfandbriefbank.</w:t>
      </w:r>
    </w:p>
    <w:p>
      <w:pPr>
        <w:ind w:left="420"/>
      </w:pPr>
      <w:r>
        <w:t xml:space="preserve">2. In Spalte 3 sind Name und Anschrift des Vertragspartners einzutragen.</w:t>
      </w:r>
    </w:p>
    <w:p>
      <w:pPr>
        <w:ind w:left="420"/>
      </w:pPr>
      <w:r>
        <w:t xml:space="preserve">3. Spalte 4 enthält die Bezeichnung des Produktes sowie produktspezifische Angaben wie die Beträge und Währungen des Kapitaltausches, die vereinbarten Zinssätze oder Referenzzinssätze nebst Auf- oder Abschlägen sowie gegebenenfalls weitere Angaben, die zur eindeutigen Identifizierung des Vertrages erforderlich sind.</w:t>
      </w:r>
    </w:p>
    <w:p>
      <w:pPr>
        <w:ind w:left="420"/>
      </w:pPr>
      <w:r>
        <w:t xml:space="preserve">4. In Spalte 5 wird die interne Registrierungsnummer beim Vertragspartner der Pfandbriefbank eingetragen.</w:t>
      </w:r>
    </w:p>
    <w:p>
      <w:pPr>
        <w:ind w:left="420"/>
      </w:pPr>
      <w:r>
        <w:t xml:space="preserve">5. Spalte 6 enthält unter Buchstabe a das Abschlussdatum des Rahmenvertrags, der das Derivategeschäft regelt, unter Buchstabe b das Abschlussdatum des Einzelabschlusses, unter Buchstabe c die Ursprungslaufzeit des Einzelabschlusses und unter Buchstabe d das Fälligkeitsdatum des Einzelabschlusses.</w:t>
      </w:r>
    </w:p>
    <w:p>
      <w:pPr>
        <w:ind w:left="420"/>
      </w:pPr>
      <w:r>
        <w:t xml:space="preserve">6. In Spalte 7 sind die Vermögenswerte einzutragen, die der Pfandbriefbank vom Vertragspartner als Sicherheit für Ansprüche aus dem Derivategeschäft gestellt worden sind.</w:t>
      </w:r>
    </w:p>
    <w:p>
      <w:pPr>
        <w:ind w:left="420"/>
      </w:pPr>
      <w:r>
        <w:t xml:space="preserve">7. In Spalte 8 kann der Treuhänder bei einem in Papierform geführten Deckungsregister seine nach § 5 Abs. 1 Satz 2 des Pfandbriefgesetzes erforderliche Zustimmung durch Namensunterschrift erteilen. Bei eindeutiger Bezeichnung des Derivats kann die Zustimmung des Treuhänders auch auf einem gesonderten Blatt, das nicht Bestandteil des Deckungsregisters ist, erfolgen. § 8 Absatz 4 Satz 3 des Pfandbriefgesetzes und § 9 Nummer 5 Satz 6 bis 8 gelten entsprechend.</w:t>
      </w:r>
    </w:p>
    <w:p>
      <w:pPr>
        <w:ind w:left="420"/>
      </w:pPr>
      <w:r>
        <w:t xml:space="preserve">8. Löschungsvermerke sind unter Angabe des Datums in Spalte 9 einzutragen. Sofern die Löschung an gesonderter Stelle im Register vermerkt wird, sind hierzu neben dem Löschungsvermerk in Spalte 9 die Angaben des zu löschenden Werts in Spalte 1 zu wiederholen. § 9 Nummer 5 Satz 4 bis 8 gilt entsprechend.</w:t>
      </w:r>
    </w:p>
    <w:p>
      <w:pPr>
        <w:ind w:left="420"/>
      </w:pPr>
      <w:r>
        <w:t xml:space="preserve">9. Ansprüche auf Schadlosstellung nach § 20 Absatz 3 Satz 3 des Pfandbriefgesetzes sind bei dem betreffenden Derivategeschäft unter Benennung des zur Schadlosstellung Verpflichteten (Name, Anschrift) in Spalte 10 einzutragen.</w:t>
      </w:r>
    </w:p>
    <w:p>
      <w:r>
        <w:rPr>
          <w:color w:val="555555"/>
          <w:sz w:val="17"/>
        </w:rPr>
        <w:t xml:space="preserve">Zitiervorschlag: § 13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