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DeckRegV — Eintragung ausländischer Sicherungsrechte</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(1) Eintragungen ausländischer Sicherungsrechte sind entsprechend den Eintragungen im Inland belegener Hypotheken und Grundschulden nach § 9 vorzunehmen.</w:t>
      </w:r>
    </w:p>
    <w:p>
      <w:r>
        <w:t xml:space="preserve">(2) Soweit die Bezeichnungen der Grundstücke oder grundstücksgleichen Rechte oder die Bezeichnungen der ausländischen Sicherungsrechte in den jeweiligen öffentlichen Registern von den Bezeichnungen nach der Grundbuchordnung abweichen, sind die tatsächlich in den öffentlichen Registern verwendeten Bezeichnungen zu verwenden. Die Spalten 2a und 3 des Formulars DR 1 sind entsprechend anzupassen. Sofern die Spalten 2a und 3 für die danach erforderlichen Eintragungen aufgrund der örtlichen Besonderheiten bei der Eintragung in die öffentlichen Register nicht ausreichen, können Beiblätter hinzugefügt werden, die Teil des Deckungsregisters werden. Die Beiblätter sind mit den in § 4 Absatz 1 Satz 3 bezeichneten Angaben und dem Zusatz Beiblatt zu versehen und mit der laufenden Nummer aus Spalte 1 Buchstabe a zu kennzeichnen.</w:t>
      </w:r>
    </w:p>
    <w:p>
      <w:r>
        <w:t xml:space="preserve">(3) Soweit im Ausland belegene Grundstücke nicht in öffentlichen Registern erfasst sind, sind die Anschrift, die Größe sowie diejenigen, innerhalb der jeweiligen Rechtsordnung gebräuchlichen Angaben einzutragen, die eine eindeutige Identifizierung des Grundstücks ermöglichen.</w:t>
      </w:r>
    </w:p>
    <w:p>
      <w:r>
        <w:rPr>
          <w:color w:val="555555"/>
          <w:sz w:val="17"/>
        </w:rPr>
        <w:t xml:space="preserve">Zitiervorschlag: § 10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