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De-Mail-G — Verzeichnisdienst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Der akkreditierte Diensteanbieter hat auf ausdrückliches Verlangen des Nutzers die De-Mail-Adressen, die nach § 3 hinterlegten Identitätsdaten Name und Anschrift, die für die Verschlüsselung von Nachrichten an den Nutzer notwendigen Informationen und die Information über die Möglichkeit der sicheren Anmeldung nach § 4 des Nutzers in einem Verzeichnisdienst zu veröffentlichen. Der akkreditierte Diensteanbieter darf die Eröffnung eines De-Mail-Kontos für den Nutzer nicht von dem Verlangen des Nutzers nach Satz 1 abhängig machen.</w:t>
      </w:r>
    </w:p>
    <w:p>
      <w:r>
        <w:t xml:space="preserve">(2) Der akkreditierte Diensteanbieter hat eine De-Mail-Adresse, ein Identitätsdatum oder die für die Verschlüsselung von Nachrichten an den Nutzer notwendigen Informationen unverzüglich aus dem Verzeichnisdienst zu löschen, wenn</w:t>
      </w:r>
    </w:p>
    <w:p>
      <w:pPr>
        <w:ind w:left="420"/>
      </w:pPr>
      <w:r>
        <w:t xml:space="preserve">1. der Nutzer dies verlangt,</w:t>
      </w:r>
    </w:p>
    <w:p>
      <w:pPr>
        <w:ind w:left="420"/>
      </w:pPr>
      <w:r>
        <w:t xml:space="preserve">2. die Daten aufgrund falscher Angaben ausgestellt wurden,</w:t>
      </w:r>
    </w:p>
    <w:p>
      <w:pPr>
        <w:ind w:left="420"/>
      </w:pPr>
      <w:r>
        <w:t xml:space="preserve">3. der Diensteanbieter seine Tätigkeit beendet und diese nicht von einem anderen akkreditierten Diensteanbieter fortgeführt wird oder</w:t>
      </w:r>
    </w:p>
    <w:p>
      <w:pPr>
        <w:ind w:left="420"/>
      </w:pPr>
      <w:r>
        <w:t xml:space="preserve">4. die zuständige Behörde die Löschung aus dem Verzeichnisdienst anordnet.</w:t>
      </w:r>
    </w:p>
    <w:p>
      <w:r>
        <w:t xml:space="preserve">Weitere Gründe für eine Löschung können vertraglich vereinbart werden.</w:t>
      </w:r>
    </w:p>
    <w:p>
      <w:r>
        <w:t xml:space="preserve">(3) Die Veröffentlichung der De-Mail-Adresse im Verzeichnisdienst auf ein Verlangen des Nutzers als Verbraucher nach Absatz 1 allein gilt nicht als Eröffnung des Zugangs im Sinne von § 3a Absatz 1 des Verwaltungsverfahrensgesetzes, § 36a Absatz 1 des Ersten Buches Sozialgesetzbuch oder des § 87a Absatz 1 Satz 1 der Abgabenordnung. Auf Verlangen des Nutzers muss der akkreditierte Diensteanbieter durch einen geeigneten Zusatz die Erklärung des Nutzers im Verzeichnisdienst veröffentlichen, den Zugang im Sinne von § 3a des Verwaltungsverfahrensgesetzes, § 36a Absatz 1 des Ersten Buches Sozialgesetzbuch und des § 87a Absatz 1 Satz 1 der Abgabenordnung eröffnen zu wollen. Die Veröffentlichung der De-Mail-Adresse des Nutzers als Verbraucher mit diesem Zusatz im Verzeichnisdienst gilt als Zugangseröffnung. Satz 2 gilt entsprechend für die Entscheidung des Nutzers, die Zugangseröffnung zurückzunehmen.</w:t>
      </w:r>
    </w:p>
    <w:p>
      <w:r>
        <w:t xml:space="preserve">(4) § 18 des Telekommunikation-Digitale-Dienste-Datenschutz-Gesetzes gilt entsprechend.</w:t>
      </w:r>
    </w:p>
    <w:p>
      <w:r>
        <w:rPr>
          <w:color w:val="555555"/>
          <w:sz w:val="17"/>
        </w:rPr>
        <w:t xml:space="preserve">Zitiervorschlag: § 7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