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De-Mail-G — Anmeldung zu einem De-Mail-Konto</w:t>
      </w:r>
    </w:p>
    <w:p>
      <w:r>
        <w:rPr>
          <w:color w:val="555555"/>
          <w:sz w:val="18"/>
        </w:rPr>
        <w:t xml:space="preserve">De-Mail-Gesetz</w:t>
      </w:r>
    </w:p>
    <w:p>
      <w:r>
        <w:rPr>
          <w:color w:val="555555"/>
          <w:sz w:val="18"/>
        </w:rPr>
        <w:t xml:space="preserve">Stand: 31.10.2019 (konsolidierte Textfassung, kein amtliches Inkrafttretensdatum)</w:t>
      </w:r>
    </w:p>
    <w:p>
      <w:r>
        <w:t xml:space="preserve">(1) Der akkreditierte Diensteanbieter muss dem Nutzer den Zugang zu seinem De-Mail-Konto und den einzelnen Diensten mit einer sicheren Anmeldung oder auf Verlangen des Nutzers auch ohne eine solche sichere Anmeldung ermöglichen. Für die sichere Anmeldung hat der akkreditierte Diensteanbieter sicherzustellen, dass zum Schutz gegen eine unberechtigte Nutzung der Zugang zum De-Mail-Konto nur möglich ist, wenn zwei geeignete und voneinander unabhängige Sicherungsmittel eingesetzt werden; soweit bei den Sicherungsmitteln Geheimnisse verwendet werden, ist deren Einmaligkeit und Geheimhaltung sicherzustellen. Der Zugang zum De-Mail-Konto erfolgt ohne eine sichere Anmeldung, wenn nur ein Sicherungsmittel, in der Regel Benutzername und Passwort, verwendet wird. Der Nutzer kann verlangen, dass der Zugang zu seinem De-Mail-Konto ausschließlich mit einer sicheren Anmeldung möglich sein soll.</w:t>
      </w:r>
    </w:p>
    <w:p>
      <w:r>
        <w:t xml:space="preserve">(2) Der akkreditierte Diensteanbieter hat zu gewährleisten, dass der Nutzer zwischen mindestens zwei Verfahren zur sicheren Anmeldung nach Absatz 1 Satz 2 wählen kann. Als ein Verfahren zur sicheren Anmeldung muss durch den Nutzer, soweit er eine natürliche Person ist, der elektronische Identitätsnachweis nach § 18 des Personalausweisgesetzes, nach § 12 des eID-Karte-Gesetzes oder nach § 78 Absatz 5 des Aufenthaltsgesetzes genutzt werden können.</w:t>
      </w:r>
    </w:p>
    <w:p>
      <w:r>
        <w:t xml:space="preserve">(3) Der akkreditierte Diensteanbieter hat sicherzustellen, dass die Kommunikationsverbindung zwischen dem Nutzer und seinem De-Mail-Konto verschlüsselt erfolgt.</w:t>
      </w:r>
    </w:p>
    <w:p>
      <w:r>
        <w:rPr>
          <w:color w:val="555555"/>
          <w:sz w:val="17"/>
        </w:rPr>
        <w:t xml:space="preserve">Zitiervorschlag: § 4 De-Mail-G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https://recht.nulegal.eu/gesetze/De-Mail-G/4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