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De-Mail-G — Eröffnung eines De-Mail-Kontos</w:t>
      </w:r>
    </w:p>
    <w:p>
      <w:r>
        <w:rPr>
          <w:color w:val="555555"/>
          <w:sz w:val="18"/>
        </w:rPr>
        <w:t xml:space="preserve">De-Mail-Gesetz</w:t>
      </w:r>
    </w:p>
    <w:p>
      <w:r>
        <w:rPr>
          <w:color w:val="555555"/>
          <w:sz w:val="18"/>
        </w:rPr>
        <w:t xml:space="preserve">Stand: 01.01.2024 (konsolidierte Textfassung, kein amtliches Inkrafttretensdatum)</w:t>
      </w:r>
    </w:p>
    <w:p>
      <w:r>
        <w:t xml:space="preserve">(1) Durch einen De-Mail-Konto-Vertrag verpflichtet sich ein akkreditierter Diensteanbieter, einem Nutzer ein De-Mail-Konto zur Verfügung zu stellen. Ein De-Mail-Konto ist ein Bereich in einem De-Mail-Dienst, der einem Nutzer so zugeordnet ist, dass er nur von ihm genutzt werden kann. Der akkreditierte Diensteanbieter hat durch technische Mittel sicherzustellen, dass nur der diesem De-Mail-Konto zugeordnete Nutzer Zugang zu dem ihm zugeordneten De-Mail-Konto erlangen kann.</w:t>
      </w:r>
    </w:p>
    <w:p>
      <w:r>
        <w:t xml:space="preserve">(2) Der akkreditierte Diensteanbieter hat die Identität des Nutzers und bei juristischen Personen, rechtsfähigen Personengesellschaften oder öffentlichen Stellen zusätzlich die Identität ihrer gesetzlichen Vertreter oder Organmitglieder zuverlässig festzustellen. Dazu erhebt und speichert er folgende Angaben:</w:t>
      </w:r>
    </w:p>
    <w:p>
      <w:pPr>
        <w:ind w:left="420"/>
      </w:pPr>
      <w:r>
        <w:t xml:space="preserve">1. bei einer natürlichen Person Name, Geburtsort, Geburtsdatum und Anschrift;</w:t>
      </w:r>
    </w:p>
    <w:p>
      <w:pPr>
        <w:ind w:left="420"/>
      </w:pPr>
      <w:r>
        <w:t xml:space="preserve">2. bei einer juristischen Person oder rechtsfähigen Personengesellschaft oder öffentlichen Stelle Firma, Name oder Bezeichnung, Rechtsform, Registernummer, soweit vorhanden, Anschrift des Sitzes oder der Hauptniederlassung und Namen der Mitglieder des Vertretungsorgans oder der gesetzlichen Vertreter; ist ein Mitglied des Vertretungsorgans oder der gesetzliche Vertreter eine juristische Person, so wird deren Firma, Name oder Bezeichnung, Rechtsform, Registernummer, soweit vorhanden, und Anschrift des Sitzes oder der Hauptniederlassung erhoben.</w:t>
      </w:r>
    </w:p>
    <w:p>
      <w:r>
        <w:t xml:space="preserve">(3) Der akkreditierte Diensteanbieter hat die Angaben nach Absatz 2 vor Freischaltung des De-Mail-Kontos des Nutzers zu überprüfen:</w:t>
      </w:r>
    </w:p>
    <w:p>
      <w:pPr>
        <w:ind w:left="420"/>
      </w:pPr>
      <w:r>
        <w:t xml:space="preserve">1. bei natürlichen Personen</w:t>
      </w:r>
    </w:p>
    <w:p>
      <w:pPr>
        <w:ind w:left="780"/>
      </w:pPr>
      <w:r>
        <w:t xml:space="preserve">a) anhand eines gültigen amtlichen Ausweises, der ein Lichtbild des Inhabers enthält und mit dem die Pass- und Ausweispflicht im Inland erfüllt wird, insbesondere anhand eines inländischen oder nach ausländerrechtlichen Bestimmungen anerkannten oder zugelassenen Passes, Personalausweises oder Pass- oder Ausweisersatzes,</w:t>
      </w:r>
    </w:p>
    <w:p>
      <w:pPr>
        <w:ind w:left="780"/>
      </w:pPr>
      <w:r>
        <w:t xml:space="preserve">b) anhand von Dokumenten, die bezüglich ihrer Sicherheit einem Dokument nach Buchstabe a gleichwertig sind,</w:t>
      </w:r>
    </w:p>
    <w:p>
      <w:pPr>
        <w:ind w:left="780"/>
      </w:pPr>
      <w:r>
        <w:t xml:space="preserve">c) anhand eines elektronischen Identitätsnachweises nach § 18 des Personalausweisgesetzes, nach § 12 des eID-Karte-Gesetzes oder nach § 78 Absatz 5 des Aufenthaltsgesetzes,</w:t>
      </w:r>
    </w:p>
    <w:p>
      <w:pPr>
        <w:ind w:left="780"/>
      </w:pPr>
      <w:r>
        <w:t xml:space="preserve">d) anhand einer qualifizierten elektronischen Signatur oder</w:t>
      </w:r>
    </w:p>
    <w:p>
      <w:pPr>
        <w:ind w:left="780"/>
      </w:pPr>
      <w:r>
        <w:t xml:space="preserve">e) anhand sonstiger geeigneter technischer Verfahren mit gleichwertiger Sicherheit zu einer Identifizierung anhand der Dokumente nach Buchstabe a;</w:t>
      </w:r>
    </w:p>
    <w:p>
      <w:pPr>
        <w:ind w:left="420"/>
      </w:pPr>
      <w:r>
        <w:t xml:space="preserve">2. bei juristischen Personen oder rechtsfähigen Personengesellschaften oder bei öffentlichen Stellen</w:t>
      </w:r>
    </w:p>
    <w:p>
      <w:pPr>
        <w:ind w:left="780"/>
      </w:pPr>
      <w:r>
        <w:t xml:space="preserve">a) anhand eines Auszugs aus dem Handels- oder Genossenschaftsregister oder aus einem vergleichbaren amtlichen Register oder Verzeichnis,</w:t>
      </w:r>
    </w:p>
    <w:p>
      <w:pPr>
        <w:ind w:left="780"/>
      </w:pPr>
      <w:r>
        <w:t xml:space="preserve">b) anhand der Gründungsdokumente,</w:t>
      </w:r>
    </w:p>
    <w:p>
      <w:pPr>
        <w:ind w:left="780"/>
      </w:pPr>
      <w:r>
        <w:t xml:space="preserve">c) anhand von Dokumenten, die bezüglich ihrer Beweiskraft den Dokumenten nach den Buchstaben a oder b gleichwertig sind, oder</w:t>
      </w:r>
    </w:p>
    <w:p>
      <w:pPr>
        <w:ind w:left="780"/>
      </w:pPr>
      <w:r>
        <w:t xml:space="preserve">d) durch Einsichtnahme in die Register- oder Verzeichnisdaten.</w:t>
      </w:r>
    </w:p>
    <w:p>
      <w:r>
        <w:t xml:space="preserve">Soweit die Anschrift von natürlichen Personen nicht durch Verfahren nach Satz 1 Nummer 1 Buchstabe a bis e überprüft werden kann, ist sie anhand behördlicher Dokumente zu überprüfen, die zum Zweck der Anschriftsbescheinigung ausgestellt worden sind; sofern keine behördlichen Dokumente beigebracht werden können, ist die Anschrift anhand sonstiger geeigneter Verfahren zur Überprüfung der postalischen Erreichbarkeit zu überprüfen. Der akkreditierte Diensteanbieter kann von dem amtlichen Ausweis eine Kopie erstellen. Er hat die Kopie unverzüglich nach Feststellung der für die Identität erforderlichen Angaben des Teilnehmers zu vernichten. Der akkreditierte Diensteanbieter darf zur Identitätsfeststellung und -überprüfung mit Einwilligung des Nutzers auch personenbezogene Daten verarbeiten, die er zu einem früheren Zeitpunkt erhoben hat, sofern diese Daten die zuverlässige Identitätsfeststellung des Nutzers gewährleisten.</w:t>
      </w:r>
    </w:p>
    <w:p>
      <w:r>
        <w:t xml:space="preserve">(4) Eine Nutzung der De-Mail-Dienste ist erst möglich, nachdem der akkreditierte Diensteanbieter das De-Mail-Konto des Nutzers freigeschaltet hat. Die Freischaltung erfolgt, sobald</w:t>
      </w:r>
    </w:p>
    <w:p>
      <w:pPr>
        <w:ind w:left="420"/>
      </w:pPr>
      <w:r>
        <w:t xml:space="preserve">1. der akkreditierte Diensteanbieter den Nutzer eindeutig identifiziert hat und die Identitätsdaten des Nutzers und bei Absatz 2 Nummer 2 auch dessen gesetzlichen Vertreters oder der Organmitglieder erhoben und erfolgreich überprüft worden sind,</w:t>
      </w:r>
    </w:p>
    <w:p>
      <w:pPr>
        <w:ind w:left="420"/>
      </w:pPr>
      <w:r>
        <w:t xml:space="preserve">2. der akkreditierte Diensteanbieter dem Nutzer dessen für die Erstanmeldung notwendigen Anmeldedaten auf geeignetem Wege übermittelt hat,</w:t>
      </w:r>
    </w:p>
    <w:p>
      <w:pPr>
        <w:ind w:left="420"/>
      </w:pPr>
      <w:r>
        <w:t xml:space="preserve">3. der Nutzer die Bestätigung nach § 9 Absatz 2 vorgenommen hat,</w:t>
      </w:r>
    </w:p>
    <w:p>
      <w:pPr>
        <w:ind w:left="420"/>
      </w:pPr>
      <w:r>
        <w:t xml:space="preserve">4. der Nutzer in die Prüfung seiner Nachrichten auf Schadsoftware durch den akkreditierten Diensteanbieter eingewilligt hat und</w:t>
      </w:r>
    </w:p>
    <w:p>
      <w:pPr>
        <w:ind w:left="420"/>
      </w:pPr>
      <w:r>
        <w:t xml:space="preserve">5. der Nutzer im Rahmen einer Erstanmeldung nachgewiesen hat, dass er die Anmeldedaten erfolgreich nutzen konnte.</w:t>
      </w:r>
    </w:p>
    <w:p>
      <w:r>
        <w:t xml:space="preserve">(5) Der akkreditierte Diensteanbieter hat nach der Freischaltung des De-Mail-Kontos eines Nutzers die Richtigkeit der zu dem Nutzer gespeicherten Identitätsdaten sicherzustellen. Er hat die gespeicherten Identitätsdaten in angemessenen zeitlichen Abständen auf ihre Richtigkeit zu prüfen und soweit erforderlich zu berichtigen.</w:t>
      </w:r>
    </w:p>
    <w:p>
      <w:r>
        <w:rPr>
          <w:color w:val="555555"/>
          <w:sz w:val="17"/>
        </w:rPr>
        <w:t xml:space="preserve">Zitiervorschlag: § 3 De-Mail-G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https://recht.nulegal.eu/gesetze/De-Mail-G/3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