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De-Mail-G — Gleichstellung ausländischer Dienste</w:t>
      </w:r>
    </w:p>
    <w:p>
      <w:r>
        <w:rPr>
          <w:color w:val="555555"/>
          <w:sz w:val="18"/>
        </w:rPr>
        <w:t xml:space="preserve">De-Mail-Gesetz</w:t>
      </w:r>
    </w:p>
    <w:p>
      <w:r>
        <w:rPr>
          <w:color w:val="555555"/>
          <w:sz w:val="18"/>
        </w:rPr>
        <w:t xml:space="preserve">Stand: 10.06.2019 (konsolidierte Textfassung, kein amtliches Inkrafttretensdatum)</w:t>
      </w:r>
    </w:p>
    <w:p>
      <w:r>
        <w:t xml:space="preserve">(1) Vergleichbare Dienste aus einem anderen Mitgliedstaat der Europäischen Union oder aus einem anderen Vertragsstaat des Abkommens über den Europäischen Wirtschaftsraum sind den Diensten eines akkreditierten Diensteanbieters, mit Ausnahme solcher Dienste, die mit der Ausübung hoheitlicher Tätigkeit verbunden sind, gleichgestellt, wenn ihre Anbieter dem § 18 gleichwertige Voraussetzungen erfüllen, diese gegenüber einer zuständige Stelle nachgewiesen sind und das Fortbestehen der Erfüllung dieser Voraussetzungen durch eine in diesem Mitglied- oder Vertragsstaat bestehende Kontrolle gewährleistet wird.</w:t>
      </w:r>
    </w:p>
    <w:p>
      <w:r>
        <w:t xml:space="preserve">(2) Die Prüfung der Gleichwertigkeit des ausländischen Diensteanbieters nach Absatz 1 obliegt der zuständigen Behörde. Die Gleichwertigkeit ausländischer Diensteanbieter ist gegeben, wenn die zuständige Behörde festgestellt hat, dass im Herkunftsland des jeweiligen Diensteanbieters</w:t>
      </w:r>
    </w:p>
    <w:p>
      <w:pPr>
        <w:ind w:left="420"/>
      </w:pPr>
      <w:r>
        <w:t xml:space="preserve">1. die Sicherheitsanforderungen an Diensteanbieter,</w:t>
      </w:r>
    </w:p>
    <w:p>
      <w:pPr>
        <w:ind w:left="420"/>
      </w:pPr>
      <w:r>
        <w:t xml:space="preserve">2. die Prüfungsmodalitäten für Diensteanbieter sowie die Anforderungen an die für die Prüfung der Dienste zuständigen Stellen und</w:t>
      </w:r>
    </w:p>
    <w:p>
      <w:pPr>
        <w:ind w:left="420"/>
      </w:pPr>
      <w:r>
        <w:t xml:space="preserve">3. das Kontrollsystem</w:t>
      </w:r>
    </w:p>
    <w:p>
      <w:r>
        <w:t xml:space="preserve">eine gleichwertige Sicherheit bieten.</w:t>
      </w:r>
    </w:p>
    <w:p>
      <w:r>
        <w:rPr>
          <w:color w:val="555555"/>
          <w:sz w:val="17"/>
        </w:rPr>
        <w:t xml:space="preserve">Zitiervorschlag: § 19 De-Mail-G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https://recht.nulegal.eu/gesetze/De-Mail-G/19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