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De-Mail-G — Akkreditierung von Diensteanbietern</w:t>
      </w:r>
    </w:p>
    <w:p>
      <w:r>
        <w:rPr>
          <w:color w:val="555555"/>
          <w:sz w:val="18"/>
        </w:rPr>
        <w:t xml:space="preserve">De-Mail-Gesetz</w:t>
      </w:r>
    </w:p>
    <w:p>
      <w:r>
        <w:rPr>
          <w:color w:val="555555"/>
          <w:sz w:val="18"/>
        </w:rPr>
        <w:t xml:space="preserve">Stand: 11.07.2026 (konsolidierte Textfassung, kein amtliches Inkrafttretensdatum)</w:t>
      </w:r>
    </w:p>
    <w:p>
      <w:r>
        <w:t xml:space="preserve">(1) Diensteanbieter, die De-Mail-Dienste anbieten wollen, müssen sich auf schriftlichen Antrag von der zuständigen Behörde akkreditieren lassen. Die Akkreditierung ist zu erteilen, wenn der Diensteanbieter nachweist, dass er die Voraussetzungen nach § 18 erfüllt und wenn die Ausübung der Aufsicht über den Diensteanbieter durch die zuständige Behörde gewährleistet ist. Akkreditierte Diensteanbieter erhalten ein Gütezeichen der zuständigen Behörde. Das Gütezeichen dient als Nachweis für die umfassend geprüfte technische und administrative Sicherheit der De-Mail-Dienste. Sie dürfen sich als akkreditierte Diensteanbieter bezeichnen. Nur akkreditierte Diensteanbieter dürfen sich im Geschäftsverkehr auf die nachgewiesene Sicherheit berufen und das Gütezeichen führen. Weitere Kennzeichnungen können akkreditierten Diensteanbietern vorbehalten sein.</w:t>
      </w:r>
    </w:p>
    <w:p>
      <w:r>
        <w:t xml:space="preserve">(2) Über den Antrag nach § 17 Absatz 1 Satz 1 ist innerhalb einer Frist von drei Monaten zu entscheiden; § 42a Absatz 2 Satz 2 bis 4 des Verwaltungsverfahrensgesetzes findet Anwendung.</w:t>
      </w:r>
    </w:p>
    <w:p>
      <w:r>
        <w:t xml:space="preserve">(3) (weggefallen)</w:t>
      </w:r>
    </w:p>
    <w:p>
      <w:r>
        <w:rPr>
          <w:color w:val="555555"/>
          <w:sz w:val="17"/>
        </w:rPr>
        <w:t xml:space="preserve">Zitiervorschlag: § 17 De-Mail-G</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https://recht.nulegal.eu/gesetze/De-Mail-G/17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