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De-Mail-G — Dokumentation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akkreditierte Diensteanbieter hat alle Maßnahmen zur Sicherstellung der Voraussetzungen der Akkreditierung und zur Erfüllung der in §§ 3 bis 12 genannten Pflichten so zu dokumentieren, dass die Daten und ihre Unverfälschtheit jederzeit nachprüfbar sind. Die Dokumentationspflicht umfasst den Vorgang der Eröffnung eines De-Mail-Kontos, jede Änderung von Daten, die hinsichtlich der Führung eines De-Mail-Kontos relevant sind, sowie jede Änderung hinsichtlich des Status eines De-Mail-Kontos. Für angefertigte Kopien von amtlichen Ausweisen gilt § 3 Absatz 3 Satz 3.</w:t>
      </w:r>
    </w:p>
    <w:p>
      <w:r>
        <w:t xml:space="preserve">(2) Der akkreditierte Diensteanbieter hat die Dokumentation nach Absatz 1 während der Dauer des zwischen ihm und dem Nutzer bestehenden Vertragsverhältnisses sowie zehn weitere Jahre ab dem Schluss des Jahres aufzubewahren, in dem das Vertragsverhältnis endet.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13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