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DarlVermV — Mitteilungspflichten</w:t>
      </w:r>
    </w:p>
    <w:p>
      <w:r>
        <w:rPr>
          <w:color w:val="555555"/>
          <w:sz w:val="18"/>
        </w:rPr>
        <w:t xml:space="preserve">Darlehensvermittlungsverordnung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Eintragungspflichtige hat der zuständigen Erlaubnisbehörde unverzüglich nach Aufnahme seiner Tätigkeit die Angaben nach § 7 Satz 1 Nummer 1 bis 7 und Satz 2 mitzuteilen. Ebenso hat der Eintragungspflichtige Änderungen der Angaben nach § 7 Satz 1 Nummer 1 bis 7 und Satz 2 unverzüglich mitzuteilen. Die zuständige Erlaubnisbehörde leitet diese Angaben und Änderungen unverzüglich an die Registerbehörde weiter.</w:t>
      </w:r>
    </w:p>
    <w:p>
      <w:r>
        <w:t xml:space="preserve">(2) Der Eintragungspflichtige hat die Angaben nach § 7 Satz 1 Nummer 8 und 9 sowie Änderungen dieser Angaben unverzüglich der Registerbehörde mitzuteilen.</w:t>
      </w:r>
    </w:p>
    <w:p>
      <w:r>
        <w:t xml:space="preserve">(3) Die Registerbehörde erteilt dem Eintragungspflichtigen eine Eintragungsbestätigung mit der Registrierungsnummer, unter der der Eintragungspflichtige im Register geführt wird. Die Registerbehörde teilt der zuständigen Erlaubnisbehörde die Registrierungsnummer mit.</w:t>
      </w:r>
    </w:p>
    <w:p>
      <w:r>
        <w:t xml:space="preserve">(4) Die Registerbehörde unterrichtet den Eintragungspflichtigen und die zuständige Erlaubnisbehörde unverzüglich über eine Datenlöschung nach § 11a Absatz 3c Satz 2 der Gewerbeordnung.</w:t>
      </w:r>
    </w:p>
    <w:p>
      <w:r>
        <w:rPr>
          <w:color w:val="555555"/>
          <w:sz w:val="17"/>
        </w:rPr>
        <w:t xml:space="preserve">Zitiervorschlag: § 8 DarlVermV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https://recht.nulegal.eu/gesetze/DarlVermV/8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