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DachdMstrV 2006 — Prüfungsdauer und Bestehen des Teils I</w:t>
      </w:r>
    </w:p>
    <w:p>
      <w:r>
        <w:rPr>
          <w:color w:val="555555"/>
          <w:sz w:val="18"/>
        </w:rPr>
        <w:t xml:space="preserve">Dachdeckermeisterverordnung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drei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DachdMstrV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https://recht.nulegal.eu/gesetze/DachdMstrV%202006/7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